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BA0C43" w14:textId="1A2353D1" w:rsidR="00B245EE" w:rsidRPr="009C239A" w:rsidRDefault="00B245EE" w:rsidP="002A61F0">
      <w:pPr>
        <w:pStyle w:val="ConsPlusNormal"/>
        <w:ind w:left="5652"/>
        <w:outlineLvl w:val="1"/>
        <w:rPr>
          <w:rFonts w:ascii="Times New Roman" w:hAnsi="Times New Roman" w:cs="Times New Roman"/>
          <w:szCs w:val="28"/>
        </w:rPr>
      </w:pPr>
      <w:r w:rsidRPr="009C239A">
        <w:rPr>
          <w:rFonts w:ascii="Times New Roman" w:hAnsi="Times New Roman" w:cs="Times New Roman"/>
          <w:szCs w:val="28"/>
        </w:rPr>
        <w:t xml:space="preserve">Приложение № </w:t>
      </w:r>
      <w:r w:rsidR="00AA6F98">
        <w:rPr>
          <w:rFonts w:ascii="Times New Roman" w:hAnsi="Times New Roman" w:cs="Times New Roman"/>
          <w:szCs w:val="28"/>
        </w:rPr>
        <w:t>4</w:t>
      </w:r>
    </w:p>
    <w:p w14:paraId="1B2017CF" w14:textId="03C973A0" w:rsidR="005A3259" w:rsidRPr="005A3259" w:rsidRDefault="00B245EE" w:rsidP="002A61F0">
      <w:pPr>
        <w:pStyle w:val="ConsPlusNormal"/>
        <w:ind w:left="4678" w:firstLine="142"/>
        <w:jc w:val="center"/>
        <w:outlineLvl w:val="1"/>
        <w:rPr>
          <w:rFonts w:ascii="Times New Roman" w:hAnsi="Times New Roman" w:cs="Times New Roman"/>
          <w:szCs w:val="28"/>
        </w:rPr>
      </w:pPr>
      <w:r w:rsidRPr="009C239A">
        <w:rPr>
          <w:rFonts w:ascii="Times New Roman" w:hAnsi="Times New Roman" w:cs="Times New Roman"/>
          <w:szCs w:val="28"/>
        </w:rPr>
        <w:t>к Регламенту форм</w:t>
      </w:r>
      <w:r w:rsidR="00E1222D">
        <w:rPr>
          <w:rFonts w:ascii="Times New Roman" w:hAnsi="Times New Roman" w:cs="Times New Roman"/>
          <w:szCs w:val="28"/>
        </w:rPr>
        <w:t>ирования бюджетных проектировок</w:t>
      </w:r>
      <w:r w:rsidRPr="009C239A">
        <w:rPr>
          <w:rFonts w:ascii="Times New Roman" w:hAnsi="Times New Roman" w:cs="Times New Roman"/>
          <w:szCs w:val="28"/>
        </w:rPr>
        <w:t xml:space="preserve"> Федерального агентства водных ресурсов на 202</w:t>
      </w:r>
      <w:r w:rsidR="008822E7" w:rsidRPr="008822E7">
        <w:rPr>
          <w:rFonts w:ascii="Times New Roman" w:hAnsi="Times New Roman" w:cs="Times New Roman"/>
          <w:szCs w:val="28"/>
        </w:rPr>
        <w:t>6</w:t>
      </w:r>
      <w:r w:rsidRPr="009C239A">
        <w:rPr>
          <w:rFonts w:ascii="Times New Roman" w:hAnsi="Times New Roman" w:cs="Times New Roman"/>
          <w:szCs w:val="28"/>
        </w:rPr>
        <w:t> год и на плановый</w:t>
      </w:r>
      <w:r w:rsidR="00562531">
        <w:rPr>
          <w:rFonts w:ascii="Times New Roman" w:hAnsi="Times New Roman" w:cs="Times New Roman"/>
          <w:szCs w:val="28"/>
        </w:rPr>
        <w:t xml:space="preserve"> </w:t>
      </w:r>
      <w:r w:rsidRPr="009C239A">
        <w:rPr>
          <w:rFonts w:ascii="Times New Roman" w:hAnsi="Times New Roman" w:cs="Times New Roman"/>
          <w:szCs w:val="28"/>
        </w:rPr>
        <w:t>период 202</w:t>
      </w:r>
      <w:r w:rsidR="008822E7" w:rsidRPr="008822E7">
        <w:rPr>
          <w:rFonts w:ascii="Times New Roman" w:hAnsi="Times New Roman" w:cs="Times New Roman"/>
          <w:szCs w:val="28"/>
        </w:rPr>
        <w:t>7</w:t>
      </w:r>
      <w:r w:rsidRPr="009C239A">
        <w:rPr>
          <w:rFonts w:ascii="Times New Roman" w:hAnsi="Times New Roman" w:cs="Times New Roman"/>
          <w:szCs w:val="28"/>
        </w:rPr>
        <w:t> и 202</w:t>
      </w:r>
      <w:r w:rsidR="008822E7" w:rsidRPr="008822E7">
        <w:rPr>
          <w:rFonts w:ascii="Times New Roman" w:hAnsi="Times New Roman" w:cs="Times New Roman"/>
          <w:szCs w:val="28"/>
        </w:rPr>
        <w:t>8</w:t>
      </w:r>
      <w:r w:rsidRPr="009C239A">
        <w:rPr>
          <w:rFonts w:ascii="Times New Roman" w:hAnsi="Times New Roman" w:cs="Times New Roman"/>
          <w:szCs w:val="28"/>
        </w:rPr>
        <w:t xml:space="preserve"> годов в части мероприятий, </w:t>
      </w:r>
      <w:bookmarkStart w:id="0" w:name="_Hlk193450983"/>
      <w:r w:rsidR="00562531" w:rsidRPr="00562531">
        <w:rPr>
          <w:rFonts w:ascii="Times New Roman" w:hAnsi="Times New Roman" w:cs="Times New Roman"/>
          <w:szCs w:val="28"/>
        </w:rPr>
        <w:t>реализация которых предполагается за счет субвенций, предоставляемых из федерального бюджета бюджетам</w:t>
      </w:r>
      <w:r w:rsidR="000D7DB2">
        <w:rPr>
          <w:rFonts w:ascii="Times New Roman" w:hAnsi="Times New Roman" w:cs="Times New Roman"/>
          <w:szCs w:val="28"/>
        </w:rPr>
        <w:t xml:space="preserve"> субъектов Российской Федерации</w:t>
      </w:r>
      <w:r w:rsidR="00562531" w:rsidRPr="00562531">
        <w:rPr>
          <w:rFonts w:ascii="Times New Roman" w:hAnsi="Times New Roman" w:cs="Times New Roman"/>
          <w:szCs w:val="28"/>
        </w:rPr>
        <w:t xml:space="preserve"> в рамках федерального проекта </w:t>
      </w:r>
      <w:r w:rsidR="00562531">
        <w:rPr>
          <w:rFonts w:ascii="Times New Roman" w:hAnsi="Times New Roman" w:cs="Times New Roman"/>
          <w:szCs w:val="28"/>
        </w:rPr>
        <w:br/>
      </w:r>
      <w:r w:rsidR="00562531" w:rsidRPr="00562531">
        <w:rPr>
          <w:rFonts w:ascii="Times New Roman" w:hAnsi="Times New Roman" w:cs="Times New Roman"/>
          <w:szCs w:val="28"/>
        </w:rPr>
        <w:t>«Вода России» национального проекта «Экологическое благополучие», утвержденному приказом от_____ №____</w:t>
      </w:r>
    </w:p>
    <w:bookmarkEnd w:id="0"/>
    <w:p w14:paraId="393E0FEE" w14:textId="77777777" w:rsidR="005A3259" w:rsidRPr="005A3259" w:rsidRDefault="005A3259" w:rsidP="005A3259">
      <w:pPr>
        <w:pStyle w:val="ConsPlusNormal"/>
        <w:ind w:left="4678"/>
        <w:jc w:val="right"/>
        <w:outlineLvl w:val="1"/>
        <w:rPr>
          <w:rFonts w:ascii="Times New Roman" w:hAnsi="Times New Roman" w:cs="Times New Roman"/>
          <w:szCs w:val="28"/>
        </w:rPr>
      </w:pPr>
    </w:p>
    <w:tbl>
      <w:tblPr>
        <w:tblStyle w:val="a7"/>
        <w:tblW w:w="5249" w:type="pct"/>
        <w:jc w:val="center"/>
        <w:tblLook w:val="04A0" w:firstRow="1" w:lastRow="0" w:firstColumn="1" w:lastColumn="0" w:noHBand="0" w:noVBand="1"/>
      </w:tblPr>
      <w:tblGrid>
        <w:gridCol w:w="8085"/>
        <w:gridCol w:w="1736"/>
      </w:tblGrid>
      <w:tr w:rsidR="009B670E" w:rsidRPr="009B670E" w14:paraId="738ED361" w14:textId="77777777" w:rsidTr="00455860">
        <w:trPr>
          <w:jc w:val="center"/>
        </w:trPr>
        <w:tc>
          <w:tcPr>
            <w:tcW w:w="5000" w:type="pct"/>
            <w:gridSpan w:val="2"/>
            <w:tcBorders>
              <w:top w:val="nil"/>
              <w:left w:val="nil"/>
              <w:bottom w:val="single" w:sz="4" w:space="0" w:color="auto"/>
              <w:right w:val="nil"/>
            </w:tcBorders>
          </w:tcPr>
          <w:p w14:paraId="1D1E8102" w14:textId="77777777" w:rsidR="006A4B89" w:rsidRDefault="00A81E7B" w:rsidP="005A3259">
            <w:pPr>
              <w:tabs>
                <w:tab w:val="left" w:pos="313"/>
              </w:tabs>
              <w:ind w:firstLine="284"/>
              <w:jc w:val="center"/>
              <w:rPr>
                <w:rFonts w:cs="Times New Roman"/>
                <w:b/>
                <w:spacing w:val="-2"/>
              </w:rPr>
            </w:pPr>
            <w:bookmarkStart w:id="1" w:name="P337"/>
            <w:bookmarkEnd w:id="1"/>
            <w:r>
              <w:rPr>
                <w:rFonts w:cs="Times New Roman"/>
                <w:b/>
                <w:spacing w:val="-2"/>
              </w:rPr>
              <w:t>К</w:t>
            </w:r>
            <w:r w:rsidRPr="00A81E7B">
              <w:rPr>
                <w:rFonts w:cs="Times New Roman"/>
                <w:b/>
                <w:spacing w:val="-2"/>
              </w:rPr>
              <w:t>омплект документации и материалов</w:t>
            </w:r>
            <w:r w:rsidR="006A4B89" w:rsidRPr="009B670E">
              <w:rPr>
                <w:rFonts w:cs="Times New Roman"/>
                <w:b/>
                <w:spacing w:val="-2"/>
              </w:rPr>
              <w:t xml:space="preserve">, представляемых субъектом Российской Федерации в территориальный орган Росводресурсов по мероприятиям, </w:t>
            </w:r>
            <w:r w:rsidR="005A3259" w:rsidRPr="009B670E">
              <w:rPr>
                <w:rFonts w:cs="Times New Roman"/>
                <w:b/>
                <w:spacing w:val="-2"/>
              </w:rPr>
              <w:t>направленным на охрану водных объектов или их частей, реализация которых предполагается за счет субвенций, предоставляемых из федерального бюджета бюджетам субъектов Российской Федерации на реализацию мероприятий федерального проекта «Вода России» национального проекта «Экологическое благополучие»</w:t>
            </w:r>
          </w:p>
          <w:p w14:paraId="134FB2E6" w14:textId="737D2B49" w:rsidR="00455860" w:rsidRPr="009B670E" w:rsidRDefault="00455860" w:rsidP="005A3259">
            <w:pPr>
              <w:tabs>
                <w:tab w:val="left" w:pos="313"/>
              </w:tabs>
              <w:ind w:firstLine="284"/>
              <w:jc w:val="center"/>
              <w:rPr>
                <w:rFonts w:cs="Times New Roman"/>
                <w:b/>
                <w:spacing w:val="-2"/>
              </w:rPr>
            </w:pPr>
          </w:p>
        </w:tc>
      </w:tr>
      <w:tr w:rsidR="009B670E" w:rsidRPr="009B670E" w14:paraId="5B6EC04B" w14:textId="77777777" w:rsidTr="00455860">
        <w:trPr>
          <w:jc w:val="center"/>
        </w:trPr>
        <w:tc>
          <w:tcPr>
            <w:tcW w:w="4116" w:type="pct"/>
            <w:tcBorders>
              <w:top w:val="single" w:sz="4" w:space="0" w:color="auto"/>
            </w:tcBorders>
          </w:tcPr>
          <w:p w14:paraId="1CB8639F" w14:textId="77777777" w:rsidR="00867C72" w:rsidRPr="009B670E" w:rsidRDefault="00867C72" w:rsidP="0064128A">
            <w:pPr>
              <w:tabs>
                <w:tab w:val="left" w:pos="313"/>
              </w:tabs>
              <w:ind w:firstLine="284"/>
              <w:jc w:val="center"/>
              <w:rPr>
                <w:rFonts w:cs="Times New Roman"/>
                <w:spacing w:val="-2"/>
              </w:rPr>
            </w:pPr>
          </w:p>
          <w:p w14:paraId="68D2855A" w14:textId="77777777" w:rsidR="00E2699A" w:rsidRPr="009B670E" w:rsidRDefault="00E2699A" w:rsidP="0064128A">
            <w:pPr>
              <w:tabs>
                <w:tab w:val="left" w:pos="313"/>
              </w:tabs>
              <w:ind w:firstLine="284"/>
              <w:jc w:val="center"/>
              <w:rPr>
                <w:rFonts w:cs="Times New Roman"/>
                <w:spacing w:val="-2"/>
              </w:rPr>
            </w:pPr>
          </w:p>
          <w:p w14:paraId="4950286C" w14:textId="6F52CF8B" w:rsidR="00E2699A" w:rsidRPr="009B670E" w:rsidRDefault="00E2699A" w:rsidP="0064128A">
            <w:pPr>
              <w:tabs>
                <w:tab w:val="left" w:pos="313"/>
              </w:tabs>
              <w:ind w:firstLine="284"/>
              <w:jc w:val="center"/>
              <w:rPr>
                <w:rFonts w:cs="Times New Roman"/>
                <w:spacing w:val="-2"/>
              </w:rPr>
            </w:pPr>
            <w:r w:rsidRPr="009B670E">
              <w:rPr>
                <w:rFonts w:cs="Times New Roman"/>
                <w:spacing w:val="-2"/>
              </w:rPr>
              <w:t>Документация и материалы</w:t>
            </w:r>
          </w:p>
        </w:tc>
        <w:tc>
          <w:tcPr>
            <w:tcW w:w="883" w:type="pct"/>
            <w:tcBorders>
              <w:top w:val="single" w:sz="4" w:space="0" w:color="auto"/>
            </w:tcBorders>
          </w:tcPr>
          <w:p w14:paraId="232B9E90" w14:textId="21259DB9" w:rsidR="00867C72" w:rsidRPr="009B670E" w:rsidRDefault="00867C72" w:rsidP="00867C72">
            <w:pPr>
              <w:jc w:val="center"/>
              <w:rPr>
                <w:rFonts w:cs="Times New Roman"/>
                <w:spacing w:val="-2"/>
              </w:rPr>
            </w:pPr>
            <w:r w:rsidRPr="009B670E">
              <w:rPr>
                <w:rFonts w:cs="Times New Roman"/>
                <w:spacing w:val="-2"/>
              </w:rPr>
              <w:t xml:space="preserve">Представление </w:t>
            </w:r>
            <w:r w:rsidR="00E2699A" w:rsidRPr="009B670E">
              <w:rPr>
                <w:rFonts w:cs="Times New Roman"/>
                <w:spacing w:val="-2"/>
              </w:rPr>
              <w:t>документации и </w:t>
            </w:r>
            <w:r w:rsidRPr="009B670E">
              <w:rPr>
                <w:rFonts w:cs="Times New Roman"/>
                <w:spacing w:val="-2"/>
              </w:rPr>
              <w:t>материалов посредством ввода да</w:t>
            </w:r>
            <w:r w:rsidR="00E2699A" w:rsidRPr="009B670E">
              <w:rPr>
                <w:rFonts w:cs="Times New Roman"/>
                <w:spacing w:val="-2"/>
              </w:rPr>
              <w:t>нных в </w:t>
            </w:r>
            <w:r w:rsidR="0026510A" w:rsidRPr="009B670E">
              <w:rPr>
                <w:rFonts w:cs="Times New Roman"/>
                <w:spacing w:val="-2"/>
              </w:rPr>
              <w:t>ПКИ ГИС ЦП Вода</w:t>
            </w:r>
          </w:p>
        </w:tc>
      </w:tr>
      <w:tr w:rsidR="009B670E" w:rsidRPr="009B670E" w14:paraId="57AF4D78" w14:textId="77777777" w:rsidTr="00A14375">
        <w:trPr>
          <w:jc w:val="center"/>
        </w:trPr>
        <w:tc>
          <w:tcPr>
            <w:tcW w:w="5000" w:type="pct"/>
            <w:gridSpan w:val="2"/>
          </w:tcPr>
          <w:p w14:paraId="42D3F01C" w14:textId="77777777" w:rsidR="0064128A" w:rsidRPr="009B670E" w:rsidRDefault="0064128A" w:rsidP="0064128A">
            <w:pPr>
              <w:tabs>
                <w:tab w:val="left" w:pos="313"/>
              </w:tabs>
              <w:ind w:firstLine="284"/>
              <w:jc w:val="center"/>
              <w:rPr>
                <w:rFonts w:cs="Times New Roman"/>
                <w:b/>
                <w:spacing w:val="-2"/>
              </w:rPr>
            </w:pPr>
            <w:r w:rsidRPr="009B670E">
              <w:rPr>
                <w:b/>
              </w:rPr>
              <w:t>По вновь начинаемым мероприятиям, заявляемым к реализации в очередном финансовом году</w:t>
            </w:r>
          </w:p>
        </w:tc>
      </w:tr>
      <w:tr w:rsidR="009B670E" w:rsidRPr="009B670E" w14:paraId="1261ECE1" w14:textId="77777777" w:rsidTr="00A14375">
        <w:trPr>
          <w:jc w:val="center"/>
        </w:trPr>
        <w:tc>
          <w:tcPr>
            <w:tcW w:w="4116" w:type="pct"/>
          </w:tcPr>
          <w:p w14:paraId="79C5624F" w14:textId="62A99AB1" w:rsidR="00867C72" w:rsidRPr="00A14375" w:rsidRDefault="00867C72" w:rsidP="00FB4E2E">
            <w:pPr>
              <w:pStyle w:val="ConsPlusNormal"/>
              <w:tabs>
                <w:tab w:val="left" w:pos="313"/>
              </w:tabs>
              <w:ind w:firstLine="284"/>
              <w:jc w:val="both"/>
              <w:rPr>
                <w:rFonts w:ascii="Times New Roman" w:hAnsi="Times New Roman" w:cs="Times New Roman"/>
                <w:spacing w:val="-2"/>
                <w:sz w:val="24"/>
                <w:szCs w:val="24"/>
              </w:rPr>
            </w:pPr>
            <w:r w:rsidRPr="00A14375">
              <w:rPr>
                <w:rFonts w:ascii="Times New Roman" w:hAnsi="Times New Roman" w:cs="Times New Roman"/>
                <w:spacing w:val="-2"/>
                <w:sz w:val="24"/>
                <w:szCs w:val="24"/>
              </w:rPr>
              <w:t>1</w:t>
            </w:r>
            <w:r w:rsidR="00A14375" w:rsidRPr="00A14375">
              <w:rPr>
                <w:rFonts w:ascii="Times New Roman" w:hAnsi="Times New Roman" w:cs="Times New Roman"/>
                <w:spacing w:val="-2"/>
                <w:sz w:val="24"/>
                <w:szCs w:val="24"/>
              </w:rPr>
              <w:t>. </w:t>
            </w:r>
            <w:r w:rsidRPr="00A14375">
              <w:rPr>
                <w:rFonts w:ascii="Times New Roman" w:hAnsi="Times New Roman" w:cs="Times New Roman"/>
                <w:spacing w:val="-2"/>
                <w:sz w:val="24"/>
                <w:szCs w:val="24"/>
              </w:rPr>
              <w:t>Сведения о водн</w:t>
            </w:r>
            <w:r w:rsidR="00FB4E2E" w:rsidRPr="00A14375">
              <w:rPr>
                <w:rFonts w:ascii="Times New Roman" w:hAnsi="Times New Roman" w:cs="Times New Roman"/>
                <w:spacing w:val="-2"/>
                <w:sz w:val="24"/>
                <w:szCs w:val="24"/>
              </w:rPr>
              <w:t>ом</w:t>
            </w:r>
            <w:r w:rsidRPr="00A14375">
              <w:rPr>
                <w:rFonts w:ascii="Times New Roman" w:hAnsi="Times New Roman" w:cs="Times New Roman"/>
                <w:spacing w:val="-2"/>
                <w:sz w:val="24"/>
                <w:szCs w:val="24"/>
              </w:rPr>
              <w:t xml:space="preserve"> объект</w:t>
            </w:r>
            <w:r w:rsidR="00FB4E2E" w:rsidRPr="00A14375">
              <w:rPr>
                <w:rFonts w:ascii="Times New Roman" w:hAnsi="Times New Roman" w:cs="Times New Roman"/>
                <w:spacing w:val="-2"/>
                <w:sz w:val="24"/>
                <w:szCs w:val="24"/>
              </w:rPr>
              <w:t>е</w:t>
            </w:r>
            <w:r w:rsidRPr="00A14375">
              <w:rPr>
                <w:rFonts w:ascii="Times New Roman" w:hAnsi="Times New Roman" w:cs="Times New Roman"/>
                <w:spacing w:val="-2"/>
                <w:sz w:val="24"/>
                <w:szCs w:val="24"/>
              </w:rPr>
              <w:t>, подтвержденны</w:t>
            </w:r>
            <w:r w:rsidR="00FB4E2E" w:rsidRPr="00A14375">
              <w:rPr>
                <w:rFonts w:ascii="Times New Roman" w:hAnsi="Times New Roman" w:cs="Times New Roman"/>
                <w:spacing w:val="-2"/>
                <w:sz w:val="24"/>
                <w:szCs w:val="24"/>
              </w:rPr>
              <w:t>е</w:t>
            </w:r>
            <w:r w:rsidRPr="00A14375">
              <w:rPr>
                <w:rFonts w:ascii="Times New Roman" w:hAnsi="Times New Roman" w:cs="Times New Roman"/>
                <w:spacing w:val="-2"/>
                <w:sz w:val="24"/>
                <w:szCs w:val="24"/>
              </w:rPr>
              <w:t xml:space="preserve"> </w:t>
            </w:r>
            <w:r w:rsidR="00FB4E2E" w:rsidRPr="00A14375">
              <w:rPr>
                <w:rFonts w:ascii="Times New Roman" w:hAnsi="Times New Roman" w:cs="Times New Roman"/>
                <w:spacing w:val="-2"/>
                <w:sz w:val="24"/>
                <w:szCs w:val="24"/>
              </w:rPr>
              <w:t>данными</w:t>
            </w:r>
            <w:r w:rsidRPr="00A14375">
              <w:rPr>
                <w:rFonts w:ascii="Times New Roman" w:hAnsi="Times New Roman" w:cs="Times New Roman"/>
                <w:spacing w:val="-2"/>
                <w:sz w:val="24"/>
                <w:szCs w:val="24"/>
              </w:rPr>
              <w:t xml:space="preserve"> или </w:t>
            </w:r>
            <w:r w:rsidR="008877E9" w:rsidRPr="00A14375">
              <w:rPr>
                <w:rFonts w:ascii="Times New Roman" w:hAnsi="Times New Roman" w:cs="Times New Roman"/>
                <w:spacing w:val="-2"/>
                <w:sz w:val="24"/>
                <w:szCs w:val="24"/>
              </w:rPr>
              <w:br/>
            </w:r>
            <w:r w:rsidRPr="00A14375">
              <w:rPr>
                <w:rFonts w:ascii="Times New Roman" w:hAnsi="Times New Roman" w:cs="Times New Roman"/>
                <w:spacing w:val="-2"/>
                <w:sz w:val="24"/>
                <w:szCs w:val="24"/>
              </w:rPr>
              <w:t xml:space="preserve">из государственного водного реестра, или материалами, имеющимися </w:t>
            </w:r>
            <w:r w:rsidR="008877E9" w:rsidRPr="00A14375">
              <w:rPr>
                <w:rFonts w:ascii="Times New Roman" w:hAnsi="Times New Roman" w:cs="Times New Roman"/>
                <w:spacing w:val="-2"/>
                <w:sz w:val="24"/>
                <w:szCs w:val="24"/>
              </w:rPr>
              <w:br/>
            </w:r>
            <w:r w:rsidRPr="00A14375">
              <w:rPr>
                <w:rFonts w:ascii="Times New Roman" w:hAnsi="Times New Roman" w:cs="Times New Roman"/>
                <w:spacing w:val="-2"/>
                <w:sz w:val="24"/>
                <w:szCs w:val="24"/>
              </w:rPr>
              <w:t>в распоряжении Росгидромета</w:t>
            </w:r>
          </w:p>
        </w:tc>
        <w:tc>
          <w:tcPr>
            <w:tcW w:w="883" w:type="pct"/>
          </w:tcPr>
          <w:p w14:paraId="245956C1" w14:textId="77777777" w:rsidR="00867C72" w:rsidRPr="009B670E" w:rsidRDefault="00867C72" w:rsidP="00B245EE">
            <w:pPr>
              <w:pStyle w:val="a6"/>
              <w:numPr>
                <w:ilvl w:val="0"/>
                <w:numId w:val="2"/>
              </w:numPr>
              <w:jc w:val="center"/>
              <w:rPr>
                <w:rFonts w:ascii="Times New Roman" w:hAnsi="Times New Roman" w:cs="Times New Roman"/>
                <w:spacing w:val="-2"/>
              </w:rPr>
            </w:pPr>
          </w:p>
        </w:tc>
      </w:tr>
      <w:tr w:rsidR="009B670E" w:rsidRPr="009B670E" w14:paraId="7F7970E9" w14:textId="77777777" w:rsidTr="00A14375">
        <w:trPr>
          <w:jc w:val="center"/>
        </w:trPr>
        <w:tc>
          <w:tcPr>
            <w:tcW w:w="4116" w:type="pct"/>
          </w:tcPr>
          <w:p w14:paraId="51C92125" w14:textId="68B7AFFE" w:rsidR="00867C72" w:rsidRPr="00A14375" w:rsidRDefault="00867C72" w:rsidP="0064128A">
            <w:pPr>
              <w:pStyle w:val="12"/>
              <w:numPr>
                <w:ilvl w:val="0"/>
                <w:numId w:val="0"/>
              </w:numPr>
              <w:tabs>
                <w:tab w:val="left" w:pos="313"/>
                <w:tab w:val="left" w:pos="708"/>
              </w:tabs>
              <w:spacing w:line="240" w:lineRule="auto"/>
              <w:ind w:firstLine="284"/>
              <w:rPr>
                <w:spacing w:val="-2"/>
                <w:szCs w:val="24"/>
              </w:rPr>
            </w:pPr>
            <w:r w:rsidRPr="00A14375">
              <w:rPr>
                <w:spacing w:val="-2"/>
                <w:szCs w:val="24"/>
              </w:rPr>
              <w:t>2.</w:t>
            </w:r>
            <w:r w:rsidR="00A14375" w:rsidRPr="00A14375">
              <w:rPr>
                <w:spacing w:val="-2"/>
                <w:szCs w:val="24"/>
              </w:rPr>
              <w:t> </w:t>
            </w:r>
            <w:r w:rsidRPr="00A14375">
              <w:rPr>
                <w:spacing w:val="-2"/>
                <w:szCs w:val="24"/>
              </w:rPr>
              <w:t>Рекомендация бассейнового совета целесообразности и актуальности выполнения предлагаемого мероприятия</w:t>
            </w:r>
          </w:p>
        </w:tc>
        <w:tc>
          <w:tcPr>
            <w:tcW w:w="883" w:type="pct"/>
          </w:tcPr>
          <w:p w14:paraId="2C096521" w14:textId="77777777" w:rsidR="00867C72" w:rsidRPr="009B670E" w:rsidRDefault="00867C72" w:rsidP="00B245EE">
            <w:pPr>
              <w:pStyle w:val="a6"/>
              <w:numPr>
                <w:ilvl w:val="0"/>
                <w:numId w:val="2"/>
              </w:numPr>
              <w:jc w:val="center"/>
              <w:rPr>
                <w:rFonts w:ascii="Times New Roman" w:hAnsi="Times New Roman" w:cs="Times New Roman"/>
                <w:spacing w:val="-2"/>
              </w:rPr>
            </w:pPr>
          </w:p>
        </w:tc>
      </w:tr>
      <w:tr w:rsidR="00867C72" w:rsidRPr="009C239A" w14:paraId="036B5B73" w14:textId="77777777" w:rsidTr="00A14375">
        <w:trPr>
          <w:jc w:val="center"/>
        </w:trPr>
        <w:tc>
          <w:tcPr>
            <w:tcW w:w="4116" w:type="pct"/>
          </w:tcPr>
          <w:p w14:paraId="70ED973F" w14:textId="77777777" w:rsidR="00867C72" w:rsidRPr="00A14375" w:rsidRDefault="0066680C" w:rsidP="009C239A">
            <w:pPr>
              <w:pStyle w:val="12"/>
              <w:numPr>
                <w:ilvl w:val="0"/>
                <w:numId w:val="0"/>
              </w:numPr>
              <w:tabs>
                <w:tab w:val="left" w:pos="313"/>
                <w:tab w:val="left" w:pos="708"/>
              </w:tabs>
              <w:spacing w:line="240" w:lineRule="auto"/>
              <w:ind w:firstLine="284"/>
              <w:rPr>
                <w:spacing w:val="-2"/>
                <w:szCs w:val="24"/>
              </w:rPr>
            </w:pPr>
            <w:r w:rsidRPr="00A14375">
              <w:rPr>
                <w:spacing w:val="-2"/>
                <w:szCs w:val="24"/>
              </w:rPr>
              <w:t>3</w:t>
            </w:r>
            <w:r w:rsidR="00867C72" w:rsidRPr="00A14375">
              <w:rPr>
                <w:spacing w:val="-2"/>
                <w:szCs w:val="24"/>
              </w:rPr>
              <w:t>. Комиссионный акт обследования состояния водного объекта на участке планируемых работ с участием представителей БВУ или ФГБУ по зоне деятельности, местной администрации, проектной организации, уполномоченного органа государственной власти субъекта Российской Федерации с прилагаемыми фотоматериалами, подтверждающие факты загрязнения, засорения, истощения и деградации водного объекта</w:t>
            </w:r>
            <w:r w:rsidR="003B6F5A" w:rsidRPr="00A14375">
              <w:rPr>
                <w:spacing w:val="-2"/>
                <w:szCs w:val="24"/>
              </w:rPr>
              <w:t>,</w:t>
            </w:r>
            <w:r w:rsidR="00AB09D0" w:rsidRPr="00A14375">
              <w:rPr>
                <w:spacing w:val="-2"/>
                <w:szCs w:val="24"/>
              </w:rPr>
              <w:t xml:space="preserve"> и ситуационным планом (картографическим материалом) соответствующего водного объекта с привязкой к населенным пунктам и нанесением участков проведения работ</w:t>
            </w:r>
          </w:p>
        </w:tc>
        <w:tc>
          <w:tcPr>
            <w:tcW w:w="883" w:type="pct"/>
          </w:tcPr>
          <w:p w14:paraId="65D04EC9" w14:textId="77777777" w:rsidR="00867C72" w:rsidRPr="00A36212" w:rsidRDefault="00867C72" w:rsidP="00B245EE">
            <w:pPr>
              <w:pStyle w:val="a6"/>
              <w:numPr>
                <w:ilvl w:val="0"/>
                <w:numId w:val="2"/>
              </w:numPr>
              <w:jc w:val="center"/>
              <w:rPr>
                <w:rFonts w:ascii="Times New Roman" w:hAnsi="Times New Roman" w:cs="Times New Roman"/>
                <w:spacing w:val="-2"/>
              </w:rPr>
            </w:pPr>
          </w:p>
        </w:tc>
      </w:tr>
      <w:tr w:rsidR="00867C72" w:rsidRPr="009C239A" w14:paraId="7EA18E3C" w14:textId="77777777" w:rsidTr="00A14375">
        <w:trPr>
          <w:jc w:val="center"/>
        </w:trPr>
        <w:tc>
          <w:tcPr>
            <w:tcW w:w="4116" w:type="pct"/>
          </w:tcPr>
          <w:p w14:paraId="48A009DE" w14:textId="7C542FDA" w:rsidR="00867C72" w:rsidRPr="00A14375" w:rsidRDefault="0066680C" w:rsidP="0088207F">
            <w:pPr>
              <w:pStyle w:val="Style3"/>
              <w:spacing w:line="240" w:lineRule="auto"/>
              <w:ind w:firstLine="284"/>
              <w:rPr>
                <w:spacing w:val="-2"/>
              </w:rPr>
            </w:pPr>
            <w:r w:rsidRPr="00A14375">
              <w:rPr>
                <w:spacing w:val="-2"/>
              </w:rPr>
              <w:t>4</w:t>
            </w:r>
            <w:r w:rsidR="00867C72" w:rsidRPr="00A14375">
              <w:rPr>
                <w:spacing w:val="-2"/>
              </w:rPr>
              <w:t>. Подробная пояснительная записка по обоснованию предлагаемого мероприятия, составленная по результатам обследования водного объекта или в соответствии с материалами проектно</w:t>
            </w:r>
            <w:r w:rsidR="006C00C0" w:rsidRPr="00A14375">
              <w:rPr>
                <w:spacing w:val="-2"/>
              </w:rPr>
              <w:t>й</w:t>
            </w:r>
            <w:r w:rsidR="00867C72" w:rsidRPr="00A14375">
              <w:rPr>
                <w:spacing w:val="-2"/>
              </w:rPr>
              <w:t xml:space="preserve"> документации (при ее наличии), содержащая:</w:t>
            </w:r>
          </w:p>
          <w:p w14:paraId="57A8C64A" w14:textId="44BCA6B8" w:rsidR="0088207F" w:rsidRPr="00A14375" w:rsidRDefault="0088207F" w:rsidP="0088207F">
            <w:pPr>
              <w:pStyle w:val="Style3"/>
              <w:spacing w:line="240" w:lineRule="auto"/>
              <w:ind w:firstLine="284"/>
              <w:rPr>
                <w:spacing w:val="-2"/>
              </w:rPr>
            </w:pPr>
            <w:r w:rsidRPr="00A14375">
              <w:rPr>
                <w:spacing w:val="-2"/>
              </w:rPr>
              <w:t>- сведения о соответствии мероприятия, заявленного в перечне мероприятий по направлению «Улучшено экологическое состояние гидрографической сети (водотоков, водоемов)» федерального проекта «Вода России» национального проекта «Экологическое благополучие» на 2026-2030 годы, критериям (отдельно для каждого критерия), определенным в Порядке;</w:t>
            </w:r>
          </w:p>
          <w:p w14:paraId="2A83CAD2" w14:textId="303ACB48" w:rsidR="002A2778" w:rsidRPr="00A14375" w:rsidRDefault="00867C72" w:rsidP="0088207F">
            <w:pPr>
              <w:pStyle w:val="Style3"/>
              <w:spacing w:line="240" w:lineRule="auto"/>
              <w:ind w:firstLine="284"/>
              <w:rPr>
                <w:spacing w:val="-2"/>
              </w:rPr>
            </w:pPr>
            <w:r w:rsidRPr="00A14375">
              <w:rPr>
                <w:spacing w:val="-2"/>
              </w:rPr>
              <w:t>-</w:t>
            </w:r>
            <w:r w:rsidR="00F11068" w:rsidRPr="00A14375">
              <w:rPr>
                <w:spacing w:val="-2"/>
              </w:rPr>
              <w:t> </w:t>
            </w:r>
            <w:r w:rsidRPr="00A14375">
              <w:rPr>
                <w:spacing w:val="-2"/>
              </w:rPr>
              <w:t xml:space="preserve">данные регулярных наблюдений за состоянием дна, берегов, состоянием и режимом использования водоохранных зон и изменениями морфометрических особенностей водных объектов или их частей из АИС </w:t>
            </w:r>
            <w:r w:rsidRPr="00A14375">
              <w:rPr>
                <w:spacing w:val="-2"/>
              </w:rPr>
              <w:lastRenderedPageBreak/>
              <w:t>ГМВО, подтверждающие необходимость проведения работ;</w:t>
            </w:r>
          </w:p>
          <w:p w14:paraId="1D08A5F8" w14:textId="13C98362" w:rsidR="00867C72" w:rsidRPr="00A14375" w:rsidRDefault="00867C72" w:rsidP="0088207F">
            <w:pPr>
              <w:pStyle w:val="Style3"/>
              <w:spacing w:line="240" w:lineRule="auto"/>
              <w:ind w:firstLine="284"/>
              <w:rPr>
                <w:spacing w:val="-2"/>
              </w:rPr>
            </w:pPr>
            <w:r w:rsidRPr="00A14375">
              <w:rPr>
                <w:spacing w:val="-2"/>
              </w:rPr>
              <w:t>-</w:t>
            </w:r>
            <w:r w:rsidR="00F11068" w:rsidRPr="00A14375">
              <w:rPr>
                <w:spacing w:val="-2"/>
              </w:rPr>
              <w:t> </w:t>
            </w:r>
            <w:r w:rsidRPr="00A14375">
              <w:rPr>
                <w:spacing w:val="-2"/>
              </w:rPr>
              <w:t xml:space="preserve">площадь загрязнения водного объекта </w:t>
            </w:r>
            <w:r w:rsidR="004461F0" w:rsidRPr="00A14375">
              <w:rPr>
                <w:spacing w:val="-2"/>
              </w:rPr>
              <w:t xml:space="preserve">отходами производства </w:t>
            </w:r>
            <w:r w:rsidR="00A14375">
              <w:rPr>
                <w:spacing w:val="-2"/>
              </w:rPr>
              <w:br/>
            </w:r>
            <w:r w:rsidR="004461F0" w:rsidRPr="00A14375">
              <w:rPr>
                <w:spacing w:val="-2"/>
              </w:rPr>
              <w:t xml:space="preserve">и потребления, остатками древесины, водной растительностью, </w:t>
            </w:r>
            <w:r w:rsidR="008877E9" w:rsidRPr="00A14375">
              <w:rPr>
                <w:spacing w:val="-2"/>
              </w:rPr>
              <w:br/>
            </w:r>
            <w:r w:rsidR="004461F0" w:rsidRPr="00A14375">
              <w:rPr>
                <w:spacing w:val="-2"/>
              </w:rPr>
              <w:t xml:space="preserve">в результате техногенного воздействия, </w:t>
            </w:r>
            <w:r w:rsidR="00711ACD" w:rsidRPr="00A14375">
              <w:rPr>
                <w:spacing w:val="-2"/>
              </w:rPr>
              <w:t xml:space="preserve">нарушения хозяйственной </w:t>
            </w:r>
            <w:r w:rsidR="008877E9" w:rsidRPr="00A14375">
              <w:rPr>
                <w:spacing w:val="-2"/>
              </w:rPr>
              <w:br/>
            </w:r>
            <w:r w:rsidR="00711ACD" w:rsidRPr="00A14375">
              <w:rPr>
                <w:spacing w:val="-2"/>
              </w:rPr>
              <w:t>и иной деятельности</w:t>
            </w:r>
            <w:r w:rsidR="004461F0" w:rsidRPr="00A14375">
              <w:rPr>
                <w:spacing w:val="-2"/>
              </w:rPr>
              <w:t xml:space="preserve"> </w:t>
            </w:r>
            <w:r w:rsidR="00711ACD" w:rsidRPr="00A14375">
              <w:rPr>
                <w:spacing w:val="-2"/>
              </w:rPr>
              <w:t xml:space="preserve">на прилегающей территории </w:t>
            </w:r>
            <w:r w:rsidR="004461F0" w:rsidRPr="00A14375">
              <w:rPr>
                <w:spacing w:val="-2"/>
              </w:rPr>
              <w:t>и т.д. (кв. км)</w:t>
            </w:r>
            <w:r w:rsidRPr="00A14375">
              <w:rPr>
                <w:spacing w:val="-2"/>
              </w:rPr>
              <w:t>;</w:t>
            </w:r>
          </w:p>
          <w:p w14:paraId="6FD3E01A" w14:textId="13894193" w:rsidR="00867C72" w:rsidRPr="00A14375" w:rsidRDefault="00867C72" w:rsidP="0088207F">
            <w:pPr>
              <w:pStyle w:val="Style3"/>
              <w:spacing w:line="240" w:lineRule="auto"/>
              <w:ind w:firstLine="284"/>
              <w:rPr>
                <w:spacing w:val="-2"/>
              </w:rPr>
            </w:pPr>
            <w:r w:rsidRPr="00A14375">
              <w:rPr>
                <w:spacing w:val="-2"/>
              </w:rPr>
              <w:t>-</w:t>
            </w:r>
            <w:r w:rsidR="00A14375">
              <w:rPr>
                <w:spacing w:val="-2"/>
              </w:rPr>
              <w:t> </w:t>
            </w:r>
            <w:r w:rsidRPr="00A14375">
              <w:rPr>
                <w:spacing w:val="-2"/>
              </w:rPr>
              <w:t xml:space="preserve">перечень предполагаемых к выполнению видов </w:t>
            </w:r>
            <w:r w:rsidR="001D6013" w:rsidRPr="00A14375">
              <w:rPr>
                <w:spacing w:val="-2"/>
              </w:rPr>
              <w:t xml:space="preserve">общестроительных </w:t>
            </w:r>
            <w:r w:rsidRPr="00A14375">
              <w:rPr>
                <w:spacing w:val="-2"/>
              </w:rPr>
              <w:t>работ в соответствии с бюджетной классификацией, их предварительн</w:t>
            </w:r>
            <w:r w:rsidR="004A7DE8" w:rsidRPr="00A14375">
              <w:rPr>
                <w:spacing w:val="-2"/>
              </w:rPr>
              <w:t>ые</w:t>
            </w:r>
            <w:r w:rsidRPr="00A14375">
              <w:rPr>
                <w:spacing w:val="-2"/>
              </w:rPr>
              <w:t xml:space="preserve"> </w:t>
            </w:r>
            <w:r w:rsidR="004A7DE8" w:rsidRPr="00A14375">
              <w:rPr>
                <w:spacing w:val="-2"/>
              </w:rPr>
              <w:t xml:space="preserve">объемы и </w:t>
            </w:r>
            <w:r w:rsidRPr="00A14375">
              <w:rPr>
                <w:spacing w:val="-2"/>
              </w:rPr>
              <w:t>стоимость;</w:t>
            </w:r>
          </w:p>
          <w:p w14:paraId="2E492A73" w14:textId="77777777" w:rsidR="00867C72" w:rsidRPr="00A14375" w:rsidRDefault="00867C72" w:rsidP="0088207F">
            <w:pPr>
              <w:pStyle w:val="Style3"/>
              <w:spacing w:line="240" w:lineRule="auto"/>
              <w:ind w:firstLine="284"/>
              <w:rPr>
                <w:spacing w:val="-2"/>
              </w:rPr>
            </w:pPr>
            <w:r w:rsidRPr="00A14375">
              <w:rPr>
                <w:spacing w:val="-2"/>
              </w:rPr>
              <w:t>- экономическую эффективность;</w:t>
            </w:r>
          </w:p>
          <w:p w14:paraId="2D4C2E4D" w14:textId="77777777" w:rsidR="00867C72" w:rsidRPr="00A14375" w:rsidRDefault="00867C72" w:rsidP="0088207F">
            <w:pPr>
              <w:pStyle w:val="Style3"/>
              <w:spacing w:line="240" w:lineRule="auto"/>
              <w:ind w:firstLine="284"/>
              <w:rPr>
                <w:spacing w:val="-2"/>
              </w:rPr>
            </w:pPr>
            <w:r w:rsidRPr="00A14375">
              <w:rPr>
                <w:spacing w:val="-2"/>
              </w:rPr>
              <w:t>- сведения о стоимостных показателях и показателях в натуральном выражении заявляемого мероприяти</w:t>
            </w:r>
            <w:r w:rsidR="000830CF" w:rsidRPr="00A14375">
              <w:rPr>
                <w:spacing w:val="-2"/>
              </w:rPr>
              <w:t>я</w:t>
            </w:r>
            <w:r w:rsidR="008877E9" w:rsidRPr="00A14375">
              <w:rPr>
                <w:spacing w:val="-2"/>
              </w:rPr>
              <w:t>;</w:t>
            </w:r>
          </w:p>
          <w:p w14:paraId="47EE51EC" w14:textId="18E8923B" w:rsidR="008877E9" w:rsidRPr="00A14375" w:rsidRDefault="008877E9" w:rsidP="0088207F">
            <w:pPr>
              <w:pStyle w:val="Style3"/>
              <w:spacing w:line="240" w:lineRule="auto"/>
              <w:ind w:firstLine="284"/>
              <w:rPr>
                <w:spacing w:val="-2"/>
              </w:rPr>
            </w:pPr>
            <w:r w:rsidRPr="00A14375">
              <w:rPr>
                <w:spacing w:val="-2"/>
              </w:rPr>
              <w:t>- динамику (за пять лет) объема</w:t>
            </w:r>
            <w:r w:rsidRPr="00A14375">
              <w:rPr>
                <w:i/>
                <w:color w:val="FF0000"/>
                <w:spacing w:val="-2"/>
              </w:rPr>
              <w:t xml:space="preserve"> </w:t>
            </w:r>
            <w:r w:rsidRPr="00A14375">
              <w:rPr>
                <w:spacing w:val="-2"/>
              </w:rPr>
              <w:t xml:space="preserve">сброса сточных вод (загрязнений, </w:t>
            </w:r>
            <w:r w:rsidR="00A14375">
              <w:rPr>
                <w:spacing w:val="-2"/>
              </w:rPr>
              <w:br/>
            </w:r>
            <w:r w:rsidRPr="00A14375">
              <w:rPr>
                <w:spacing w:val="-2"/>
              </w:rPr>
              <w:t>в том числе без очистки, недостаточно-очищенной и нормативно-очищенной) по данным формы 2-ТП (</w:t>
            </w:r>
            <w:proofErr w:type="spellStart"/>
            <w:r w:rsidRPr="00A14375">
              <w:rPr>
                <w:spacing w:val="-2"/>
              </w:rPr>
              <w:t>водхоз</w:t>
            </w:r>
            <w:proofErr w:type="spellEnd"/>
            <w:r w:rsidRPr="00A14375">
              <w:rPr>
                <w:spacing w:val="-2"/>
              </w:rPr>
              <w:t>), млн. куб. м (для выполнения работ по расчистке водных объектов)</w:t>
            </w:r>
          </w:p>
        </w:tc>
        <w:tc>
          <w:tcPr>
            <w:tcW w:w="883" w:type="pct"/>
          </w:tcPr>
          <w:p w14:paraId="1CC9A3E7" w14:textId="77777777" w:rsidR="00867C72" w:rsidRPr="00A36212" w:rsidRDefault="00867C72" w:rsidP="00B245EE">
            <w:pPr>
              <w:pStyle w:val="a6"/>
              <w:numPr>
                <w:ilvl w:val="0"/>
                <w:numId w:val="2"/>
              </w:numPr>
              <w:jc w:val="center"/>
              <w:rPr>
                <w:rFonts w:ascii="Times New Roman" w:hAnsi="Times New Roman" w:cs="Times New Roman"/>
                <w:spacing w:val="-2"/>
              </w:rPr>
            </w:pPr>
          </w:p>
        </w:tc>
      </w:tr>
      <w:tr w:rsidR="00867C72" w:rsidRPr="009C239A" w14:paraId="2136F629" w14:textId="77777777" w:rsidTr="00A14375">
        <w:trPr>
          <w:jc w:val="center"/>
        </w:trPr>
        <w:tc>
          <w:tcPr>
            <w:tcW w:w="4116" w:type="pct"/>
          </w:tcPr>
          <w:p w14:paraId="3C36EAF0" w14:textId="3ADCE513" w:rsidR="00867C72" w:rsidRPr="00A14375" w:rsidRDefault="008877E9" w:rsidP="007D63F5">
            <w:pPr>
              <w:tabs>
                <w:tab w:val="left" w:pos="313"/>
              </w:tabs>
              <w:ind w:firstLine="284"/>
              <w:jc w:val="both"/>
              <w:rPr>
                <w:rFonts w:cs="Times New Roman"/>
                <w:spacing w:val="-2"/>
              </w:rPr>
            </w:pPr>
            <w:r w:rsidRPr="00A14375">
              <w:rPr>
                <w:rFonts w:cs="Times New Roman"/>
                <w:spacing w:val="-2"/>
              </w:rPr>
              <w:t>5</w:t>
            </w:r>
            <w:r w:rsidR="00867C72" w:rsidRPr="00A14375">
              <w:rPr>
                <w:rFonts w:cs="Times New Roman"/>
                <w:spacing w:val="-2"/>
              </w:rPr>
              <w:t>. Сведения о водопользователях (в т. ч. нелегитимных), осуществлявших использование водного объекта, на котором планируется выполнить мероприятие</w:t>
            </w:r>
          </w:p>
        </w:tc>
        <w:tc>
          <w:tcPr>
            <w:tcW w:w="883" w:type="pct"/>
          </w:tcPr>
          <w:p w14:paraId="21DFC937" w14:textId="77777777" w:rsidR="00867C72" w:rsidRPr="00A36212" w:rsidRDefault="00867C72" w:rsidP="00B245EE">
            <w:pPr>
              <w:pStyle w:val="a6"/>
              <w:numPr>
                <w:ilvl w:val="0"/>
                <w:numId w:val="2"/>
              </w:numPr>
              <w:jc w:val="center"/>
              <w:rPr>
                <w:rFonts w:ascii="Times New Roman" w:hAnsi="Times New Roman" w:cs="Times New Roman"/>
                <w:spacing w:val="-2"/>
              </w:rPr>
            </w:pPr>
          </w:p>
        </w:tc>
      </w:tr>
      <w:tr w:rsidR="00867C72" w:rsidRPr="009C239A" w14:paraId="7E093312" w14:textId="77777777" w:rsidTr="00A14375">
        <w:trPr>
          <w:jc w:val="center"/>
        </w:trPr>
        <w:tc>
          <w:tcPr>
            <w:tcW w:w="4116" w:type="pct"/>
          </w:tcPr>
          <w:p w14:paraId="548E38B1" w14:textId="02B1632D" w:rsidR="00867C72" w:rsidRPr="00A14375" w:rsidRDefault="008877E9" w:rsidP="007D63F5">
            <w:pPr>
              <w:tabs>
                <w:tab w:val="left" w:pos="313"/>
              </w:tabs>
              <w:ind w:firstLine="284"/>
              <w:jc w:val="both"/>
              <w:rPr>
                <w:rFonts w:cs="Times New Roman"/>
                <w:spacing w:val="-2"/>
              </w:rPr>
            </w:pPr>
            <w:r w:rsidRPr="00A14375">
              <w:rPr>
                <w:rFonts w:cs="Times New Roman"/>
                <w:spacing w:val="-2"/>
              </w:rPr>
              <w:t>6</w:t>
            </w:r>
            <w:r w:rsidR="00867C72" w:rsidRPr="00A14375">
              <w:rPr>
                <w:rFonts w:cs="Times New Roman"/>
                <w:spacing w:val="-2"/>
              </w:rPr>
              <w:t>. Расчеты экономической эффективности мероприятий, включая расчеты размера вреда, причиненного водным объектам вследствие нарушения водного законодательства, в соответствии с Методикой, утвержденной приказом Минприроды России от 13.04.2009 № 87</w:t>
            </w:r>
          </w:p>
        </w:tc>
        <w:tc>
          <w:tcPr>
            <w:tcW w:w="883" w:type="pct"/>
          </w:tcPr>
          <w:p w14:paraId="6F21C82C" w14:textId="77777777" w:rsidR="00867C72" w:rsidRPr="00A36212" w:rsidRDefault="00867C72" w:rsidP="00B245EE">
            <w:pPr>
              <w:pStyle w:val="a6"/>
              <w:numPr>
                <w:ilvl w:val="0"/>
                <w:numId w:val="2"/>
              </w:numPr>
              <w:jc w:val="center"/>
              <w:rPr>
                <w:rFonts w:ascii="Times New Roman" w:hAnsi="Times New Roman" w:cs="Times New Roman"/>
                <w:spacing w:val="-2"/>
              </w:rPr>
            </w:pPr>
          </w:p>
        </w:tc>
      </w:tr>
      <w:tr w:rsidR="00867C72" w:rsidRPr="009C239A" w14:paraId="1128FFC6" w14:textId="77777777" w:rsidTr="00A14375">
        <w:trPr>
          <w:trHeight w:val="297"/>
          <w:jc w:val="center"/>
        </w:trPr>
        <w:tc>
          <w:tcPr>
            <w:tcW w:w="5000" w:type="pct"/>
            <w:gridSpan w:val="2"/>
          </w:tcPr>
          <w:p w14:paraId="41F939BE" w14:textId="77777777" w:rsidR="00867C72" w:rsidRPr="00A36212" w:rsidRDefault="00867C72" w:rsidP="007D63F5">
            <w:pPr>
              <w:tabs>
                <w:tab w:val="left" w:pos="313"/>
              </w:tabs>
              <w:ind w:firstLine="284"/>
              <w:jc w:val="both"/>
              <w:rPr>
                <w:rFonts w:cs="Times New Roman"/>
                <w:i/>
                <w:spacing w:val="-2"/>
              </w:rPr>
            </w:pPr>
            <w:r w:rsidRPr="00A36212">
              <w:rPr>
                <w:rFonts w:cs="Times New Roman"/>
                <w:i/>
                <w:spacing w:val="-2"/>
              </w:rPr>
              <w:t>При наличии разработанного проекта, кроме документов и сведений, указанных в пунктах 1-</w:t>
            </w:r>
            <w:r w:rsidR="007D63F5" w:rsidRPr="00A36212">
              <w:rPr>
                <w:rFonts w:cs="Times New Roman"/>
                <w:i/>
                <w:spacing w:val="-2"/>
              </w:rPr>
              <w:t>7</w:t>
            </w:r>
            <w:r w:rsidRPr="00A36212">
              <w:rPr>
                <w:rFonts w:cs="Times New Roman"/>
                <w:i/>
                <w:spacing w:val="-2"/>
              </w:rPr>
              <w:t>, представляется проектн</w:t>
            </w:r>
            <w:r w:rsidR="006C00C0" w:rsidRPr="00A36212">
              <w:rPr>
                <w:rFonts w:cs="Times New Roman"/>
                <w:i/>
                <w:spacing w:val="-2"/>
              </w:rPr>
              <w:t xml:space="preserve">ая </w:t>
            </w:r>
            <w:r w:rsidRPr="00A36212">
              <w:rPr>
                <w:rFonts w:cs="Times New Roman"/>
                <w:i/>
                <w:spacing w:val="-2"/>
              </w:rPr>
              <w:t xml:space="preserve">документация (на электронном носителе в формате </w:t>
            </w:r>
            <w:proofErr w:type="spellStart"/>
            <w:r w:rsidRPr="00A36212">
              <w:rPr>
                <w:rFonts w:cs="Times New Roman"/>
                <w:i/>
                <w:spacing w:val="-2"/>
              </w:rPr>
              <w:t>pdf</w:t>
            </w:r>
            <w:proofErr w:type="spellEnd"/>
            <w:r w:rsidRPr="00A36212">
              <w:rPr>
                <w:rFonts w:cs="Times New Roman"/>
                <w:i/>
                <w:spacing w:val="-2"/>
              </w:rPr>
              <w:t>), а также:</w:t>
            </w:r>
          </w:p>
        </w:tc>
      </w:tr>
      <w:tr w:rsidR="00867C72" w:rsidRPr="009C239A" w14:paraId="2D143518" w14:textId="77777777" w:rsidTr="00A14375">
        <w:trPr>
          <w:trHeight w:val="297"/>
          <w:jc w:val="center"/>
        </w:trPr>
        <w:tc>
          <w:tcPr>
            <w:tcW w:w="4116" w:type="pct"/>
          </w:tcPr>
          <w:p w14:paraId="6CE908EC" w14:textId="77777777" w:rsidR="00867C72" w:rsidRPr="00A36212" w:rsidRDefault="00867C72" w:rsidP="0064128A">
            <w:pPr>
              <w:tabs>
                <w:tab w:val="left" w:pos="313"/>
                <w:tab w:val="left" w:pos="1080"/>
              </w:tabs>
              <w:ind w:firstLine="284"/>
              <w:jc w:val="both"/>
              <w:rPr>
                <w:rFonts w:cs="Times New Roman"/>
                <w:spacing w:val="-2"/>
              </w:rPr>
            </w:pPr>
            <w:r w:rsidRPr="00A36212">
              <w:rPr>
                <w:rFonts w:cs="Times New Roman"/>
                <w:spacing w:val="-2"/>
              </w:rPr>
              <w:t>- копия пояснительной записки из проекта</w:t>
            </w:r>
          </w:p>
        </w:tc>
        <w:tc>
          <w:tcPr>
            <w:tcW w:w="883" w:type="pct"/>
          </w:tcPr>
          <w:p w14:paraId="43083634" w14:textId="77777777" w:rsidR="00867C72" w:rsidRPr="00A36212" w:rsidRDefault="00867C72" w:rsidP="00B245EE">
            <w:pPr>
              <w:pStyle w:val="a6"/>
              <w:numPr>
                <w:ilvl w:val="0"/>
                <w:numId w:val="2"/>
              </w:numPr>
              <w:jc w:val="center"/>
              <w:rPr>
                <w:rFonts w:ascii="Times New Roman" w:hAnsi="Times New Roman" w:cs="Times New Roman"/>
                <w:spacing w:val="-2"/>
              </w:rPr>
            </w:pPr>
          </w:p>
        </w:tc>
      </w:tr>
      <w:tr w:rsidR="00867C72" w:rsidRPr="009C239A" w14:paraId="77949C6C" w14:textId="77777777" w:rsidTr="00A14375">
        <w:trPr>
          <w:trHeight w:val="380"/>
          <w:jc w:val="center"/>
        </w:trPr>
        <w:tc>
          <w:tcPr>
            <w:tcW w:w="4116" w:type="pct"/>
          </w:tcPr>
          <w:p w14:paraId="7B45A924" w14:textId="77777777" w:rsidR="00867C72" w:rsidRPr="00A36212" w:rsidRDefault="00867C72" w:rsidP="0064128A">
            <w:pPr>
              <w:tabs>
                <w:tab w:val="left" w:pos="313"/>
                <w:tab w:val="left" w:pos="1080"/>
              </w:tabs>
              <w:ind w:firstLine="284"/>
              <w:jc w:val="both"/>
              <w:rPr>
                <w:rFonts w:cs="Times New Roman"/>
                <w:spacing w:val="-2"/>
              </w:rPr>
            </w:pPr>
            <w:r w:rsidRPr="00A36212">
              <w:rPr>
                <w:rFonts w:cs="Times New Roman"/>
                <w:spacing w:val="-2"/>
              </w:rPr>
              <w:t>- копия сметной документации из проекта</w:t>
            </w:r>
          </w:p>
        </w:tc>
        <w:tc>
          <w:tcPr>
            <w:tcW w:w="883" w:type="pct"/>
          </w:tcPr>
          <w:p w14:paraId="3A76B899" w14:textId="77777777" w:rsidR="00867C72" w:rsidRPr="00A36212" w:rsidRDefault="00867C72" w:rsidP="00B245EE">
            <w:pPr>
              <w:pStyle w:val="a6"/>
              <w:numPr>
                <w:ilvl w:val="0"/>
                <w:numId w:val="2"/>
              </w:numPr>
              <w:jc w:val="center"/>
              <w:rPr>
                <w:rFonts w:ascii="Times New Roman" w:hAnsi="Times New Roman" w:cs="Times New Roman"/>
                <w:spacing w:val="-2"/>
              </w:rPr>
            </w:pPr>
          </w:p>
        </w:tc>
      </w:tr>
      <w:tr w:rsidR="00867C72" w:rsidRPr="009C239A" w14:paraId="3ABDF057" w14:textId="77777777" w:rsidTr="00A14375">
        <w:trPr>
          <w:jc w:val="center"/>
        </w:trPr>
        <w:tc>
          <w:tcPr>
            <w:tcW w:w="4116" w:type="pct"/>
          </w:tcPr>
          <w:p w14:paraId="1B41C915" w14:textId="77777777" w:rsidR="00867C72" w:rsidRPr="00A36212" w:rsidRDefault="00867C72" w:rsidP="0064128A">
            <w:pPr>
              <w:tabs>
                <w:tab w:val="left" w:pos="313"/>
                <w:tab w:val="left" w:pos="1080"/>
              </w:tabs>
              <w:ind w:firstLine="284"/>
              <w:jc w:val="both"/>
              <w:rPr>
                <w:rFonts w:cs="Times New Roman"/>
                <w:spacing w:val="-2"/>
              </w:rPr>
            </w:pPr>
            <w:r w:rsidRPr="00A36212">
              <w:rPr>
                <w:rFonts w:cs="Times New Roman"/>
                <w:spacing w:val="-2"/>
              </w:rPr>
              <w:t>- заверенные в установленном порядке копии экспертных заключений по проекту</w:t>
            </w:r>
          </w:p>
        </w:tc>
        <w:tc>
          <w:tcPr>
            <w:tcW w:w="883" w:type="pct"/>
          </w:tcPr>
          <w:p w14:paraId="45CBE932" w14:textId="77777777" w:rsidR="00867C72" w:rsidRPr="00A36212" w:rsidRDefault="00867C72" w:rsidP="00B245EE">
            <w:pPr>
              <w:pStyle w:val="a6"/>
              <w:numPr>
                <w:ilvl w:val="0"/>
                <w:numId w:val="2"/>
              </w:numPr>
              <w:jc w:val="center"/>
              <w:rPr>
                <w:rFonts w:ascii="Times New Roman" w:hAnsi="Times New Roman" w:cs="Times New Roman"/>
                <w:spacing w:val="-2"/>
              </w:rPr>
            </w:pPr>
          </w:p>
        </w:tc>
      </w:tr>
      <w:tr w:rsidR="00867C72" w:rsidRPr="009C239A" w14:paraId="4FFE025A" w14:textId="77777777" w:rsidTr="00A14375">
        <w:trPr>
          <w:jc w:val="center"/>
        </w:trPr>
        <w:tc>
          <w:tcPr>
            <w:tcW w:w="4116" w:type="pct"/>
          </w:tcPr>
          <w:p w14:paraId="23BA16E5" w14:textId="5A954878" w:rsidR="00867C72" w:rsidRPr="00A36212" w:rsidRDefault="00867C72" w:rsidP="0064128A">
            <w:pPr>
              <w:tabs>
                <w:tab w:val="left" w:pos="313"/>
              </w:tabs>
              <w:ind w:firstLine="284"/>
              <w:jc w:val="both"/>
              <w:rPr>
                <w:rFonts w:cs="Times New Roman"/>
                <w:spacing w:val="-2"/>
              </w:rPr>
            </w:pPr>
            <w:r w:rsidRPr="00A36212">
              <w:rPr>
                <w:rFonts w:cs="Times New Roman"/>
                <w:spacing w:val="-2"/>
              </w:rPr>
              <w:t xml:space="preserve">- заверенные в установленном порядке копии правовых актов </w:t>
            </w:r>
            <w:r w:rsidR="00A14375">
              <w:rPr>
                <w:rFonts w:cs="Times New Roman"/>
                <w:spacing w:val="-2"/>
              </w:rPr>
              <w:br/>
            </w:r>
            <w:r w:rsidRPr="00A36212">
              <w:rPr>
                <w:rFonts w:cs="Times New Roman"/>
                <w:spacing w:val="-2"/>
              </w:rPr>
              <w:t>об утверждении проектной документации</w:t>
            </w:r>
          </w:p>
        </w:tc>
        <w:tc>
          <w:tcPr>
            <w:tcW w:w="883" w:type="pct"/>
          </w:tcPr>
          <w:p w14:paraId="350D0823" w14:textId="77777777" w:rsidR="00867C72" w:rsidRPr="00A36212" w:rsidRDefault="00867C72" w:rsidP="00B245EE">
            <w:pPr>
              <w:pStyle w:val="a6"/>
              <w:numPr>
                <w:ilvl w:val="0"/>
                <w:numId w:val="2"/>
              </w:numPr>
              <w:jc w:val="center"/>
              <w:rPr>
                <w:rFonts w:ascii="Times New Roman" w:hAnsi="Times New Roman" w:cs="Times New Roman"/>
                <w:spacing w:val="-2"/>
              </w:rPr>
            </w:pPr>
          </w:p>
        </w:tc>
      </w:tr>
      <w:tr w:rsidR="00867C72" w:rsidRPr="009C239A" w14:paraId="42C3B33D" w14:textId="77777777" w:rsidTr="00A14375">
        <w:trPr>
          <w:jc w:val="center"/>
        </w:trPr>
        <w:tc>
          <w:tcPr>
            <w:tcW w:w="4116" w:type="pct"/>
          </w:tcPr>
          <w:p w14:paraId="5EAD1627" w14:textId="1C756DA5" w:rsidR="00867C72" w:rsidRPr="00A36212" w:rsidRDefault="00867C72" w:rsidP="008A1678">
            <w:pPr>
              <w:tabs>
                <w:tab w:val="left" w:pos="313"/>
              </w:tabs>
              <w:ind w:firstLine="284"/>
              <w:jc w:val="both"/>
              <w:rPr>
                <w:rFonts w:cs="Times New Roman"/>
                <w:spacing w:val="-2"/>
              </w:rPr>
            </w:pPr>
            <w:r w:rsidRPr="00A36212">
              <w:rPr>
                <w:rFonts w:cs="Times New Roman"/>
                <w:spacing w:val="-2"/>
              </w:rPr>
              <w:t>- </w:t>
            </w:r>
            <w:r w:rsidR="00D22D69" w:rsidRPr="00A36212">
              <w:rPr>
                <w:rFonts w:cs="Times New Roman"/>
                <w:color w:val="000000" w:themeColor="text1"/>
                <w:spacing w:val="-2"/>
              </w:rPr>
              <w:t>утвержденные в установленном порядке сметно-финансовые расчеты, выполненные с пересчетом в текущий уровень цен</w:t>
            </w:r>
            <w:r w:rsidR="00D22D69" w:rsidRPr="00A36212">
              <w:rPr>
                <w:rFonts w:cs="Times New Roman"/>
                <w:color w:val="FF0000"/>
                <w:spacing w:val="-2"/>
              </w:rPr>
              <w:t xml:space="preserve"> </w:t>
            </w:r>
            <w:r w:rsidR="00D22D69" w:rsidRPr="00A36212">
              <w:rPr>
                <w:rFonts w:cs="Times New Roman"/>
                <w:color w:val="000000" w:themeColor="text1"/>
                <w:spacing w:val="-2"/>
              </w:rPr>
              <w:t>на весь объект и по годам реализации</w:t>
            </w:r>
          </w:p>
        </w:tc>
        <w:tc>
          <w:tcPr>
            <w:tcW w:w="883" w:type="pct"/>
          </w:tcPr>
          <w:p w14:paraId="3137BFBE" w14:textId="77777777" w:rsidR="00867C72" w:rsidRPr="00A36212" w:rsidRDefault="00867C72" w:rsidP="00B245EE">
            <w:pPr>
              <w:pStyle w:val="a6"/>
              <w:numPr>
                <w:ilvl w:val="0"/>
                <w:numId w:val="2"/>
              </w:numPr>
              <w:jc w:val="center"/>
              <w:rPr>
                <w:rFonts w:ascii="Times New Roman" w:hAnsi="Times New Roman" w:cs="Times New Roman"/>
                <w:spacing w:val="-2"/>
              </w:rPr>
            </w:pPr>
          </w:p>
        </w:tc>
      </w:tr>
      <w:tr w:rsidR="00867C72" w:rsidRPr="009C239A" w14:paraId="2C050639" w14:textId="77777777" w:rsidTr="00A14375">
        <w:trPr>
          <w:jc w:val="center"/>
        </w:trPr>
        <w:tc>
          <w:tcPr>
            <w:tcW w:w="5000" w:type="pct"/>
            <w:gridSpan w:val="2"/>
          </w:tcPr>
          <w:p w14:paraId="68C0157B" w14:textId="77777777" w:rsidR="00867C72" w:rsidRPr="00A36212" w:rsidRDefault="00867C72" w:rsidP="007D63F5">
            <w:pPr>
              <w:tabs>
                <w:tab w:val="left" w:pos="313"/>
              </w:tabs>
              <w:ind w:firstLine="284"/>
              <w:jc w:val="both"/>
              <w:rPr>
                <w:rFonts w:cs="Times New Roman"/>
                <w:spacing w:val="-2"/>
              </w:rPr>
            </w:pPr>
            <w:r w:rsidRPr="00A36212">
              <w:rPr>
                <w:rFonts w:cs="Times New Roman"/>
                <w:i/>
                <w:spacing w:val="-2"/>
              </w:rPr>
              <w:t>Для мероприятий, заявляемых на финансирование проектных работ, кроме документов и сведений, указанных в пунктах 1-</w:t>
            </w:r>
            <w:r w:rsidR="007D63F5" w:rsidRPr="00A36212">
              <w:rPr>
                <w:rFonts w:cs="Times New Roman"/>
                <w:i/>
                <w:spacing w:val="-2"/>
              </w:rPr>
              <w:t>7</w:t>
            </w:r>
            <w:r w:rsidRPr="00A36212">
              <w:rPr>
                <w:rFonts w:cs="Times New Roman"/>
                <w:i/>
                <w:spacing w:val="-2"/>
              </w:rPr>
              <w:t>, дополнительно представляется</w:t>
            </w:r>
          </w:p>
        </w:tc>
      </w:tr>
      <w:tr w:rsidR="00867C72" w:rsidRPr="009C239A" w14:paraId="13EF2A5A" w14:textId="77777777" w:rsidTr="00A14375">
        <w:trPr>
          <w:jc w:val="center"/>
        </w:trPr>
        <w:tc>
          <w:tcPr>
            <w:tcW w:w="4116" w:type="pct"/>
          </w:tcPr>
          <w:p w14:paraId="57CC79D2" w14:textId="77777777" w:rsidR="00867C72" w:rsidRPr="00A14375" w:rsidRDefault="00867C72" w:rsidP="0064128A">
            <w:pPr>
              <w:pStyle w:val="ConsPlusNonformat"/>
              <w:tabs>
                <w:tab w:val="left" w:pos="313"/>
              </w:tabs>
              <w:ind w:firstLine="284"/>
              <w:jc w:val="both"/>
              <w:rPr>
                <w:rFonts w:ascii="Times New Roman" w:hAnsi="Times New Roman" w:cs="Times New Roman"/>
                <w:spacing w:val="-2"/>
                <w:sz w:val="24"/>
                <w:szCs w:val="24"/>
              </w:rPr>
            </w:pPr>
            <w:r w:rsidRPr="00A14375">
              <w:rPr>
                <w:rFonts w:ascii="Times New Roman" w:hAnsi="Times New Roman" w:cs="Times New Roman"/>
                <w:spacing w:val="-2"/>
                <w:sz w:val="24"/>
                <w:szCs w:val="24"/>
              </w:rPr>
              <w:t>- техническое задание на разработку проекта, утвержденное уполномоченным должностным лицом государственного органа исполнительной власти субъекта Российской Федерации, которым должны быть установлены:</w:t>
            </w:r>
          </w:p>
          <w:p w14:paraId="5A6A4135" w14:textId="77777777" w:rsidR="00867C72" w:rsidRPr="00A14375" w:rsidRDefault="00867C72" w:rsidP="0064128A">
            <w:pPr>
              <w:pStyle w:val="ConsPlusNormal"/>
              <w:tabs>
                <w:tab w:val="num" w:pos="0"/>
                <w:tab w:val="left" w:pos="313"/>
              </w:tabs>
              <w:ind w:firstLine="284"/>
              <w:jc w:val="both"/>
              <w:rPr>
                <w:rFonts w:ascii="Times New Roman" w:hAnsi="Times New Roman" w:cs="Times New Roman"/>
                <w:spacing w:val="-2"/>
                <w:sz w:val="24"/>
                <w:szCs w:val="24"/>
              </w:rPr>
            </w:pPr>
            <w:r w:rsidRPr="00A14375">
              <w:rPr>
                <w:rFonts w:ascii="Times New Roman" w:hAnsi="Times New Roman" w:cs="Times New Roman"/>
                <w:spacing w:val="-2"/>
                <w:sz w:val="24"/>
                <w:szCs w:val="24"/>
              </w:rPr>
              <w:t>- сроки проектирования;</w:t>
            </w:r>
          </w:p>
          <w:p w14:paraId="395478E1" w14:textId="77777777" w:rsidR="00867C72" w:rsidRPr="00A14375" w:rsidRDefault="00867C72" w:rsidP="0064128A">
            <w:pPr>
              <w:pStyle w:val="ConsPlusNormal"/>
              <w:tabs>
                <w:tab w:val="num" w:pos="0"/>
                <w:tab w:val="left" w:pos="313"/>
              </w:tabs>
              <w:ind w:firstLine="284"/>
              <w:jc w:val="both"/>
              <w:rPr>
                <w:rFonts w:ascii="Times New Roman" w:hAnsi="Times New Roman" w:cs="Times New Roman"/>
                <w:spacing w:val="-2"/>
                <w:sz w:val="24"/>
                <w:szCs w:val="24"/>
              </w:rPr>
            </w:pPr>
            <w:r w:rsidRPr="00A14375">
              <w:rPr>
                <w:rFonts w:ascii="Times New Roman" w:hAnsi="Times New Roman" w:cs="Times New Roman"/>
                <w:spacing w:val="-2"/>
                <w:sz w:val="24"/>
                <w:szCs w:val="24"/>
              </w:rPr>
              <w:t>- стоимость проектирования;</w:t>
            </w:r>
          </w:p>
          <w:p w14:paraId="14BB9DA0" w14:textId="61D1CC81" w:rsidR="007D356A" w:rsidRPr="00A14375" w:rsidRDefault="007D356A" w:rsidP="0064128A">
            <w:pPr>
              <w:pStyle w:val="ConsPlusNormal"/>
              <w:tabs>
                <w:tab w:val="num" w:pos="0"/>
                <w:tab w:val="left" w:pos="313"/>
              </w:tabs>
              <w:ind w:firstLine="284"/>
              <w:jc w:val="both"/>
              <w:rPr>
                <w:rFonts w:ascii="Times New Roman" w:hAnsi="Times New Roman" w:cs="Times New Roman"/>
                <w:spacing w:val="-2"/>
                <w:sz w:val="24"/>
                <w:szCs w:val="24"/>
              </w:rPr>
            </w:pPr>
            <w:r w:rsidRPr="00A14375">
              <w:rPr>
                <w:rFonts w:ascii="Times New Roman" w:hAnsi="Times New Roman" w:cs="Times New Roman"/>
                <w:spacing w:val="-2"/>
                <w:sz w:val="24"/>
                <w:szCs w:val="24"/>
              </w:rPr>
              <w:t xml:space="preserve">- планируемая протяженность расчистки </w:t>
            </w:r>
            <w:r w:rsidRPr="00A14375">
              <w:rPr>
                <w:rFonts w:ascii="Times New Roman" w:hAnsi="Times New Roman" w:cs="Times New Roman"/>
                <w:spacing w:val="-2"/>
                <w:sz w:val="24"/>
                <w:szCs w:val="24"/>
              </w:rPr>
              <w:t>участка</w:t>
            </w:r>
            <w:r w:rsidRPr="00A14375">
              <w:rPr>
                <w:rFonts w:ascii="Times New Roman" w:hAnsi="Times New Roman" w:cs="Times New Roman"/>
                <w:spacing w:val="-2"/>
                <w:sz w:val="24"/>
                <w:szCs w:val="24"/>
              </w:rPr>
              <w:t xml:space="preserve"> водного объекта;</w:t>
            </w:r>
          </w:p>
          <w:p w14:paraId="78AE156B" w14:textId="77777777" w:rsidR="00867C72" w:rsidRPr="00A14375" w:rsidRDefault="00867C72" w:rsidP="0064128A">
            <w:pPr>
              <w:pStyle w:val="ConsPlusNormal"/>
              <w:tabs>
                <w:tab w:val="num" w:pos="0"/>
                <w:tab w:val="left" w:pos="313"/>
              </w:tabs>
              <w:ind w:firstLine="284"/>
              <w:jc w:val="both"/>
              <w:rPr>
                <w:rFonts w:ascii="Times New Roman" w:hAnsi="Times New Roman" w:cs="Times New Roman"/>
                <w:spacing w:val="-2"/>
                <w:sz w:val="24"/>
                <w:szCs w:val="24"/>
              </w:rPr>
            </w:pPr>
            <w:r w:rsidRPr="00A14375">
              <w:rPr>
                <w:rFonts w:ascii="Times New Roman" w:hAnsi="Times New Roman" w:cs="Times New Roman"/>
                <w:spacing w:val="-2"/>
                <w:sz w:val="24"/>
                <w:szCs w:val="24"/>
              </w:rPr>
              <w:t xml:space="preserve">- требование о соответствии проекта постановлению Правительства Российской Федерации от 16 февраля </w:t>
            </w:r>
            <w:smartTag w:uri="urn:schemas-microsoft-com:office:smarttags" w:element="metricconverter">
              <w:smartTagPr>
                <w:attr w:name="ProductID" w:val="2008 г"/>
              </w:smartTagPr>
              <w:r w:rsidRPr="00A14375">
                <w:rPr>
                  <w:rFonts w:ascii="Times New Roman" w:hAnsi="Times New Roman" w:cs="Times New Roman"/>
                  <w:spacing w:val="-2"/>
                  <w:sz w:val="24"/>
                  <w:szCs w:val="24"/>
                </w:rPr>
                <w:t>2008 г</w:t>
              </w:r>
            </w:smartTag>
            <w:r w:rsidRPr="00A14375">
              <w:rPr>
                <w:rFonts w:ascii="Times New Roman" w:hAnsi="Times New Roman" w:cs="Times New Roman"/>
                <w:spacing w:val="-2"/>
                <w:sz w:val="24"/>
                <w:szCs w:val="24"/>
              </w:rPr>
              <w:t>. № 87 «О составе разделов проектной документации и требованиях к их содержанию»</w:t>
            </w:r>
            <w:r w:rsidR="001C2A27" w:rsidRPr="00A14375">
              <w:rPr>
                <w:rFonts w:ascii="Times New Roman" w:hAnsi="Times New Roman" w:cs="Times New Roman"/>
                <w:spacing w:val="-2"/>
                <w:sz w:val="24"/>
                <w:szCs w:val="24"/>
              </w:rPr>
              <w:t xml:space="preserve"> (применительно)</w:t>
            </w:r>
            <w:r w:rsidRPr="00A14375">
              <w:rPr>
                <w:rFonts w:ascii="Times New Roman" w:hAnsi="Times New Roman" w:cs="Times New Roman"/>
                <w:spacing w:val="-2"/>
                <w:sz w:val="24"/>
                <w:szCs w:val="24"/>
              </w:rPr>
              <w:t>;</w:t>
            </w:r>
          </w:p>
          <w:p w14:paraId="4978A73A" w14:textId="2C0A1017" w:rsidR="00867C72" w:rsidRPr="00A14375" w:rsidRDefault="00867C72" w:rsidP="0064128A">
            <w:pPr>
              <w:pStyle w:val="ConsPlusNormal"/>
              <w:tabs>
                <w:tab w:val="num" w:pos="0"/>
                <w:tab w:val="left" w:pos="313"/>
              </w:tabs>
              <w:ind w:firstLine="284"/>
              <w:jc w:val="both"/>
              <w:rPr>
                <w:rFonts w:ascii="Times New Roman" w:hAnsi="Times New Roman" w:cs="Times New Roman"/>
                <w:spacing w:val="-2"/>
                <w:sz w:val="24"/>
                <w:szCs w:val="24"/>
              </w:rPr>
            </w:pPr>
            <w:r w:rsidRPr="00A14375">
              <w:rPr>
                <w:rFonts w:ascii="Times New Roman" w:hAnsi="Times New Roman" w:cs="Times New Roman"/>
                <w:spacing w:val="-2"/>
                <w:sz w:val="24"/>
                <w:szCs w:val="24"/>
              </w:rPr>
              <w:t xml:space="preserve">- требование о соответствии проектируемых видов работ бюджетной классификации и приказу </w:t>
            </w:r>
            <w:r w:rsidR="00B85C5B" w:rsidRPr="00A14375">
              <w:rPr>
                <w:rFonts w:ascii="Times New Roman" w:hAnsi="Times New Roman" w:cs="Times New Roman"/>
                <w:spacing w:val="-2"/>
                <w:sz w:val="24"/>
                <w:szCs w:val="24"/>
              </w:rPr>
              <w:t xml:space="preserve">Минприроды России от 22.10.2020 № 846 </w:t>
            </w:r>
            <w:r w:rsidR="00A14375">
              <w:rPr>
                <w:rFonts w:ascii="Times New Roman" w:hAnsi="Times New Roman" w:cs="Times New Roman"/>
                <w:spacing w:val="-2"/>
                <w:sz w:val="24"/>
                <w:szCs w:val="24"/>
              </w:rPr>
              <w:br/>
            </w:r>
            <w:r w:rsidR="00B85C5B" w:rsidRPr="00A14375">
              <w:rPr>
                <w:rFonts w:ascii="Times New Roman" w:hAnsi="Times New Roman" w:cs="Times New Roman"/>
                <w:spacing w:val="-2"/>
                <w:sz w:val="24"/>
                <w:szCs w:val="24"/>
              </w:rPr>
              <w:t xml:space="preserve">«Об утверждении Примерного перечня мероприятий по осуществлению отдельных полномочий Российской Федерации в области водных отношений, </w:t>
            </w:r>
            <w:r w:rsidR="00B85C5B" w:rsidRPr="00A14375">
              <w:rPr>
                <w:rFonts w:ascii="Times New Roman" w:hAnsi="Times New Roman" w:cs="Times New Roman"/>
                <w:spacing w:val="-2"/>
                <w:sz w:val="24"/>
                <w:szCs w:val="24"/>
              </w:rPr>
              <w:lastRenderedPageBreak/>
              <w:t>переданных органам государственной власти субъектов Российской Федерации»</w:t>
            </w:r>
            <w:r w:rsidRPr="00A14375">
              <w:rPr>
                <w:rFonts w:ascii="Times New Roman" w:hAnsi="Times New Roman" w:cs="Times New Roman"/>
                <w:spacing w:val="-2"/>
                <w:sz w:val="24"/>
                <w:szCs w:val="24"/>
              </w:rPr>
              <w:t>;</w:t>
            </w:r>
          </w:p>
          <w:p w14:paraId="34B43191" w14:textId="77777777" w:rsidR="004A7DE8" w:rsidRPr="00A14375" w:rsidRDefault="00B71972" w:rsidP="004A7DE8">
            <w:pPr>
              <w:pStyle w:val="ConsPlusNormal"/>
              <w:tabs>
                <w:tab w:val="num" w:pos="0"/>
                <w:tab w:val="left" w:pos="313"/>
              </w:tabs>
              <w:ind w:firstLine="284"/>
              <w:jc w:val="both"/>
              <w:rPr>
                <w:rFonts w:ascii="Times New Roman" w:hAnsi="Times New Roman" w:cs="Times New Roman"/>
                <w:spacing w:val="-2"/>
                <w:sz w:val="24"/>
                <w:szCs w:val="24"/>
              </w:rPr>
            </w:pPr>
            <w:r w:rsidRPr="00A14375">
              <w:rPr>
                <w:rFonts w:ascii="Times New Roman" w:hAnsi="Times New Roman" w:cs="Times New Roman"/>
                <w:spacing w:val="-2"/>
                <w:sz w:val="24"/>
                <w:szCs w:val="24"/>
              </w:rPr>
              <w:t>- </w:t>
            </w:r>
            <w:r w:rsidR="004A7DE8" w:rsidRPr="00A14375">
              <w:rPr>
                <w:rFonts w:ascii="Times New Roman" w:hAnsi="Times New Roman" w:cs="Times New Roman"/>
                <w:spacing w:val="-2"/>
                <w:sz w:val="24"/>
                <w:szCs w:val="24"/>
              </w:rPr>
              <w:t xml:space="preserve">требование о размещении донного грунта в соответствии со ст.65, 52.3 Водного кодекса; </w:t>
            </w:r>
          </w:p>
          <w:p w14:paraId="7FDE44D0" w14:textId="77777777" w:rsidR="004A7DE8" w:rsidRPr="00A14375" w:rsidRDefault="00B71972" w:rsidP="004A7DE8">
            <w:pPr>
              <w:pStyle w:val="ConsPlusNormal"/>
              <w:tabs>
                <w:tab w:val="num" w:pos="0"/>
                <w:tab w:val="left" w:pos="313"/>
              </w:tabs>
              <w:ind w:firstLine="284"/>
              <w:jc w:val="both"/>
              <w:rPr>
                <w:rFonts w:ascii="Times New Roman" w:hAnsi="Times New Roman" w:cs="Times New Roman"/>
                <w:spacing w:val="-2"/>
                <w:sz w:val="24"/>
                <w:szCs w:val="24"/>
              </w:rPr>
            </w:pPr>
            <w:r w:rsidRPr="00A14375">
              <w:rPr>
                <w:rFonts w:ascii="Times New Roman" w:hAnsi="Times New Roman" w:cs="Times New Roman"/>
                <w:spacing w:val="-2"/>
                <w:sz w:val="24"/>
                <w:szCs w:val="24"/>
              </w:rPr>
              <w:t>- </w:t>
            </w:r>
            <w:r w:rsidR="004A7DE8" w:rsidRPr="00A14375">
              <w:rPr>
                <w:rFonts w:ascii="Times New Roman" w:hAnsi="Times New Roman" w:cs="Times New Roman"/>
                <w:spacing w:val="-2"/>
                <w:sz w:val="24"/>
                <w:szCs w:val="24"/>
              </w:rPr>
              <w:t>требование об использовании донного грунта в соответствии с приказом Минприроды России от 15.04.2020 г. № 220;</w:t>
            </w:r>
          </w:p>
          <w:p w14:paraId="0D02E829" w14:textId="77777777" w:rsidR="00867C72" w:rsidRPr="00A14375" w:rsidRDefault="00867C72" w:rsidP="0064128A">
            <w:pPr>
              <w:pStyle w:val="ConsPlusNormal"/>
              <w:tabs>
                <w:tab w:val="num" w:pos="0"/>
                <w:tab w:val="left" w:pos="313"/>
              </w:tabs>
              <w:ind w:firstLine="284"/>
              <w:jc w:val="both"/>
              <w:rPr>
                <w:rFonts w:ascii="Times New Roman" w:hAnsi="Times New Roman" w:cs="Times New Roman"/>
                <w:spacing w:val="-2"/>
                <w:sz w:val="24"/>
                <w:szCs w:val="24"/>
              </w:rPr>
            </w:pPr>
            <w:r w:rsidRPr="00A14375">
              <w:rPr>
                <w:rFonts w:ascii="Times New Roman" w:hAnsi="Times New Roman" w:cs="Times New Roman"/>
                <w:spacing w:val="-2"/>
                <w:sz w:val="24"/>
                <w:szCs w:val="24"/>
              </w:rPr>
              <w:t>- требование о необходимости сравнения и выбора наиболее экономически выго</w:t>
            </w:r>
            <w:r w:rsidR="007D587F" w:rsidRPr="00A14375">
              <w:rPr>
                <w:rFonts w:ascii="Times New Roman" w:hAnsi="Times New Roman" w:cs="Times New Roman"/>
                <w:spacing w:val="-2"/>
                <w:sz w:val="24"/>
                <w:szCs w:val="24"/>
              </w:rPr>
              <w:t>дного варианта проведения работ;</w:t>
            </w:r>
          </w:p>
          <w:p w14:paraId="43912577" w14:textId="77777777" w:rsidR="00867C72" w:rsidRPr="00A14375" w:rsidRDefault="00867C72" w:rsidP="0064128A">
            <w:pPr>
              <w:pStyle w:val="ConsPlusNormal"/>
              <w:tabs>
                <w:tab w:val="num" w:pos="0"/>
                <w:tab w:val="left" w:pos="313"/>
              </w:tabs>
              <w:ind w:firstLine="284"/>
              <w:jc w:val="both"/>
              <w:rPr>
                <w:rFonts w:ascii="Times New Roman" w:hAnsi="Times New Roman" w:cs="Times New Roman"/>
                <w:spacing w:val="-2"/>
                <w:sz w:val="24"/>
                <w:szCs w:val="24"/>
              </w:rPr>
            </w:pPr>
            <w:r w:rsidRPr="00A14375">
              <w:rPr>
                <w:rFonts w:ascii="Times New Roman" w:hAnsi="Times New Roman" w:cs="Times New Roman"/>
                <w:spacing w:val="-2"/>
                <w:sz w:val="24"/>
                <w:szCs w:val="24"/>
              </w:rPr>
              <w:t>- требование в случае необходимости разб</w:t>
            </w:r>
            <w:r w:rsidR="007D587F" w:rsidRPr="00A14375">
              <w:rPr>
                <w:rFonts w:ascii="Times New Roman" w:hAnsi="Times New Roman" w:cs="Times New Roman"/>
                <w:spacing w:val="-2"/>
                <w:sz w:val="24"/>
                <w:szCs w:val="24"/>
              </w:rPr>
              <w:t>ивки работ на участки или этапы;</w:t>
            </w:r>
          </w:p>
          <w:p w14:paraId="32572564" w14:textId="195615EC" w:rsidR="00867C72" w:rsidRPr="00A14375" w:rsidRDefault="00867C72" w:rsidP="0064128A">
            <w:pPr>
              <w:pStyle w:val="ConsPlusNormal"/>
              <w:tabs>
                <w:tab w:val="num" w:pos="0"/>
                <w:tab w:val="left" w:pos="313"/>
              </w:tabs>
              <w:ind w:firstLine="284"/>
              <w:jc w:val="both"/>
              <w:rPr>
                <w:rFonts w:ascii="Times New Roman" w:hAnsi="Times New Roman" w:cs="Times New Roman"/>
                <w:spacing w:val="-2"/>
                <w:sz w:val="24"/>
                <w:szCs w:val="24"/>
              </w:rPr>
            </w:pPr>
            <w:r w:rsidRPr="00A14375">
              <w:rPr>
                <w:rFonts w:ascii="Times New Roman" w:hAnsi="Times New Roman" w:cs="Times New Roman"/>
                <w:spacing w:val="-2"/>
                <w:sz w:val="24"/>
                <w:szCs w:val="24"/>
              </w:rPr>
              <w:t xml:space="preserve">- предельная стоимость </w:t>
            </w:r>
            <w:r w:rsidR="001C2A27" w:rsidRPr="00A14375">
              <w:rPr>
                <w:rFonts w:ascii="Times New Roman" w:hAnsi="Times New Roman" w:cs="Times New Roman"/>
                <w:spacing w:val="-2"/>
                <w:sz w:val="24"/>
                <w:szCs w:val="24"/>
              </w:rPr>
              <w:t xml:space="preserve">реализации работ по проектируемому мероприятию </w:t>
            </w:r>
            <w:r w:rsidRPr="00A14375">
              <w:rPr>
                <w:rFonts w:ascii="Times New Roman" w:hAnsi="Times New Roman" w:cs="Times New Roman"/>
                <w:spacing w:val="-2"/>
                <w:sz w:val="24"/>
                <w:szCs w:val="24"/>
              </w:rPr>
              <w:t>в текущем уровне цен;</w:t>
            </w:r>
          </w:p>
          <w:p w14:paraId="3F53034F" w14:textId="6653972D" w:rsidR="007D356A" w:rsidRPr="00A14375" w:rsidRDefault="007D356A" w:rsidP="0064128A">
            <w:pPr>
              <w:pStyle w:val="ConsPlusNormal"/>
              <w:tabs>
                <w:tab w:val="num" w:pos="0"/>
                <w:tab w:val="left" w:pos="313"/>
              </w:tabs>
              <w:ind w:firstLine="284"/>
              <w:jc w:val="both"/>
              <w:rPr>
                <w:rFonts w:ascii="Times New Roman" w:hAnsi="Times New Roman" w:cs="Times New Roman"/>
                <w:spacing w:val="-2"/>
                <w:sz w:val="24"/>
                <w:szCs w:val="24"/>
              </w:rPr>
            </w:pPr>
            <w:r w:rsidRPr="00A14375">
              <w:rPr>
                <w:rFonts w:ascii="Times New Roman" w:hAnsi="Times New Roman" w:cs="Times New Roman"/>
                <w:spacing w:val="-2"/>
                <w:sz w:val="24"/>
                <w:szCs w:val="24"/>
              </w:rPr>
              <w:t>- предварительный объем изымаемого донного грунта;</w:t>
            </w:r>
          </w:p>
          <w:p w14:paraId="54423B07" w14:textId="77777777" w:rsidR="00867C72" w:rsidRPr="00A14375" w:rsidRDefault="00867C72" w:rsidP="0064128A">
            <w:pPr>
              <w:pStyle w:val="12"/>
              <w:numPr>
                <w:ilvl w:val="0"/>
                <w:numId w:val="0"/>
              </w:numPr>
              <w:tabs>
                <w:tab w:val="left" w:pos="313"/>
                <w:tab w:val="left" w:pos="708"/>
              </w:tabs>
              <w:spacing w:line="240" w:lineRule="auto"/>
              <w:ind w:firstLine="284"/>
              <w:rPr>
                <w:rFonts w:eastAsia="Times New Roman"/>
                <w:spacing w:val="-2"/>
                <w:szCs w:val="24"/>
              </w:rPr>
            </w:pPr>
            <w:r w:rsidRPr="00A14375">
              <w:rPr>
                <w:rFonts w:eastAsia="Times New Roman"/>
                <w:spacing w:val="-2"/>
                <w:szCs w:val="24"/>
              </w:rPr>
              <w:t>- требование о необходимых согласованиях и экспертизах разрабатываемой проектной документации</w:t>
            </w:r>
          </w:p>
        </w:tc>
        <w:tc>
          <w:tcPr>
            <w:tcW w:w="883" w:type="pct"/>
          </w:tcPr>
          <w:p w14:paraId="0BDF633F" w14:textId="77777777" w:rsidR="00867C72" w:rsidRPr="00A36212" w:rsidRDefault="00867C72" w:rsidP="00B245EE">
            <w:pPr>
              <w:pStyle w:val="a6"/>
              <w:numPr>
                <w:ilvl w:val="0"/>
                <w:numId w:val="2"/>
              </w:numPr>
              <w:jc w:val="center"/>
              <w:rPr>
                <w:rFonts w:ascii="Times New Roman" w:hAnsi="Times New Roman" w:cs="Times New Roman"/>
                <w:spacing w:val="-2"/>
              </w:rPr>
            </w:pPr>
          </w:p>
        </w:tc>
      </w:tr>
      <w:tr w:rsidR="00867C72" w:rsidRPr="009C239A" w14:paraId="047F14F9" w14:textId="77777777" w:rsidTr="00A14375">
        <w:trPr>
          <w:jc w:val="center"/>
        </w:trPr>
        <w:tc>
          <w:tcPr>
            <w:tcW w:w="4116" w:type="pct"/>
          </w:tcPr>
          <w:p w14:paraId="59387697" w14:textId="77777777" w:rsidR="00867C72" w:rsidRPr="00A14375" w:rsidRDefault="00867C72" w:rsidP="0064128A">
            <w:pPr>
              <w:pStyle w:val="12"/>
              <w:numPr>
                <w:ilvl w:val="0"/>
                <w:numId w:val="0"/>
              </w:numPr>
              <w:tabs>
                <w:tab w:val="left" w:pos="313"/>
                <w:tab w:val="left" w:pos="708"/>
              </w:tabs>
              <w:spacing w:line="240" w:lineRule="auto"/>
              <w:ind w:firstLine="284"/>
              <w:rPr>
                <w:spacing w:val="-2"/>
                <w:szCs w:val="24"/>
              </w:rPr>
            </w:pPr>
            <w:r w:rsidRPr="00A14375">
              <w:rPr>
                <w:spacing w:val="-2"/>
                <w:szCs w:val="24"/>
              </w:rPr>
              <w:t>- предварительные сводные и локальные сметы на проектные, изыскательские работы и проведение согласований и экспертиз</w:t>
            </w:r>
          </w:p>
        </w:tc>
        <w:tc>
          <w:tcPr>
            <w:tcW w:w="883" w:type="pct"/>
          </w:tcPr>
          <w:p w14:paraId="662A6C06" w14:textId="77777777" w:rsidR="00867C72" w:rsidRPr="00A36212" w:rsidRDefault="00867C72" w:rsidP="00B245EE">
            <w:pPr>
              <w:pStyle w:val="a6"/>
              <w:numPr>
                <w:ilvl w:val="0"/>
                <w:numId w:val="2"/>
              </w:numPr>
              <w:jc w:val="center"/>
              <w:rPr>
                <w:rFonts w:ascii="Times New Roman" w:hAnsi="Times New Roman" w:cs="Times New Roman"/>
                <w:spacing w:val="-2"/>
              </w:rPr>
            </w:pPr>
          </w:p>
        </w:tc>
      </w:tr>
      <w:tr w:rsidR="00416598" w:rsidRPr="009C239A" w14:paraId="578F105B" w14:textId="77777777" w:rsidTr="00A14375">
        <w:trPr>
          <w:jc w:val="center"/>
        </w:trPr>
        <w:tc>
          <w:tcPr>
            <w:tcW w:w="4116" w:type="pct"/>
          </w:tcPr>
          <w:p w14:paraId="43E8469B" w14:textId="50437074" w:rsidR="00416598" w:rsidRPr="00A14375" w:rsidRDefault="00416598" w:rsidP="0064128A">
            <w:pPr>
              <w:pStyle w:val="12"/>
              <w:numPr>
                <w:ilvl w:val="0"/>
                <w:numId w:val="0"/>
              </w:numPr>
              <w:tabs>
                <w:tab w:val="left" w:pos="313"/>
                <w:tab w:val="left" w:pos="708"/>
              </w:tabs>
              <w:spacing w:line="240" w:lineRule="auto"/>
              <w:ind w:firstLine="284"/>
              <w:rPr>
                <w:spacing w:val="-2"/>
                <w:szCs w:val="24"/>
              </w:rPr>
            </w:pPr>
            <w:r w:rsidRPr="00A14375">
              <w:rPr>
                <w:spacing w:val="-2"/>
                <w:szCs w:val="24"/>
              </w:rPr>
              <w:t>- копии писем о предварительном согласовании размещения донного грунта на необремененных земельных участках</w:t>
            </w:r>
          </w:p>
        </w:tc>
        <w:tc>
          <w:tcPr>
            <w:tcW w:w="883" w:type="pct"/>
          </w:tcPr>
          <w:p w14:paraId="40E97735" w14:textId="77777777" w:rsidR="00416598" w:rsidRPr="00A36212" w:rsidRDefault="00416598" w:rsidP="00B245EE">
            <w:pPr>
              <w:pStyle w:val="a6"/>
              <w:numPr>
                <w:ilvl w:val="0"/>
                <w:numId w:val="2"/>
              </w:numPr>
              <w:jc w:val="center"/>
              <w:rPr>
                <w:rFonts w:ascii="Times New Roman" w:hAnsi="Times New Roman" w:cs="Times New Roman"/>
                <w:spacing w:val="-2"/>
              </w:rPr>
            </w:pPr>
          </w:p>
        </w:tc>
      </w:tr>
      <w:tr w:rsidR="00C44288" w:rsidRPr="009C239A" w14:paraId="5D28A517" w14:textId="77777777" w:rsidTr="00A14375">
        <w:trPr>
          <w:jc w:val="center"/>
        </w:trPr>
        <w:tc>
          <w:tcPr>
            <w:tcW w:w="5000" w:type="pct"/>
            <w:gridSpan w:val="2"/>
          </w:tcPr>
          <w:p w14:paraId="05DBD28A" w14:textId="118118AA" w:rsidR="00C44288" w:rsidRPr="009C239A" w:rsidRDefault="00C44288" w:rsidP="00A56910">
            <w:pPr>
              <w:tabs>
                <w:tab w:val="left" w:pos="313"/>
              </w:tabs>
              <w:ind w:firstLine="284"/>
              <w:jc w:val="center"/>
              <w:rPr>
                <w:rFonts w:cs="Times New Roman"/>
                <w:spacing w:val="-2"/>
              </w:rPr>
            </w:pPr>
            <w:r w:rsidRPr="00A56910">
              <w:rPr>
                <w:b/>
              </w:rPr>
              <w:t>Для переходящих мероприятий:</w:t>
            </w:r>
          </w:p>
        </w:tc>
      </w:tr>
      <w:tr w:rsidR="008E17F1" w:rsidRPr="009C239A" w14:paraId="10AF3429" w14:textId="77777777" w:rsidTr="00A14375">
        <w:trPr>
          <w:jc w:val="center"/>
        </w:trPr>
        <w:tc>
          <w:tcPr>
            <w:tcW w:w="4116" w:type="pct"/>
          </w:tcPr>
          <w:p w14:paraId="7B523C97" w14:textId="507BCEE4" w:rsidR="008E17F1" w:rsidRPr="00A14375" w:rsidRDefault="008E17F1" w:rsidP="008E17F1">
            <w:pPr>
              <w:pStyle w:val="12"/>
              <w:numPr>
                <w:ilvl w:val="0"/>
                <w:numId w:val="0"/>
              </w:numPr>
              <w:tabs>
                <w:tab w:val="left" w:pos="313"/>
                <w:tab w:val="left" w:pos="708"/>
              </w:tabs>
              <w:spacing w:line="240" w:lineRule="auto"/>
              <w:ind w:firstLine="284"/>
              <w:rPr>
                <w:spacing w:val="-2"/>
                <w:szCs w:val="24"/>
              </w:rPr>
            </w:pPr>
            <w:r w:rsidRPr="00A14375">
              <w:rPr>
                <w:spacing w:val="-2"/>
                <w:szCs w:val="24"/>
              </w:rPr>
              <w:t>-</w:t>
            </w:r>
            <w:r w:rsidR="00416598" w:rsidRPr="00A14375">
              <w:rPr>
                <w:spacing w:val="-2"/>
                <w:szCs w:val="24"/>
              </w:rPr>
              <w:t> </w:t>
            </w:r>
            <w:r w:rsidRPr="00A14375">
              <w:rPr>
                <w:spacing w:val="-2"/>
                <w:szCs w:val="24"/>
              </w:rPr>
              <w:t>подробная пояснительная записка по обоснованию предлагаемого мероприятия, содержащая информацию о ходе выполнения работ</w:t>
            </w:r>
          </w:p>
        </w:tc>
        <w:tc>
          <w:tcPr>
            <w:tcW w:w="883" w:type="pct"/>
          </w:tcPr>
          <w:p w14:paraId="1CEB79DF" w14:textId="77777777" w:rsidR="008E17F1" w:rsidRPr="009C239A" w:rsidRDefault="008E17F1" w:rsidP="008E17F1">
            <w:pPr>
              <w:pStyle w:val="a6"/>
              <w:numPr>
                <w:ilvl w:val="0"/>
                <w:numId w:val="2"/>
              </w:numPr>
              <w:jc w:val="center"/>
              <w:rPr>
                <w:rFonts w:ascii="Times New Roman" w:hAnsi="Times New Roman" w:cs="Times New Roman"/>
                <w:spacing w:val="-2"/>
              </w:rPr>
            </w:pPr>
          </w:p>
        </w:tc>
      </w:tr>
      <w:tr w:rsidR="008E17F1" w:rsidRPr="009C239A" w14:paraId="7AD1DD72" w14:textId="77777777" w:rsidTr="00A14375">
        <w:trPr>
          <w:jc w:val="center"/>
        </w:trPr>
        <w:tc>
          <w:tcPr>
            <w:tcW w:w="4116" w:type="pct"/>
          </w:tcPr>
          <w:p w14:paraId="2C70BBB3" w14:textId="3F3D6DE1" w:rsidR="008E17F1" w:rsidRPr="009C239A" w:rsidRDefault="008E17F1" w:rsidP="008E17F1">
            <w:pPr>
              <w:tabs>
                <w:tab w:val="left" w:pos="313"/>
              </w:tabs>
              <w:ind w:firstLine="284"/>
              <w:jc w:val="both"/>
              <w:rPr>
                <w:rFonts w:cs="Times New Roman"/>
                <w:spacing w:val="-2"/>
              </w:rPr>
            </w:pPr>
            <w:r w:rsidRPr="009C239A">
              <w:rPr>
                <w:spacing w:val="-2"/>
              </w:rPr>
              <w:t>-</w:t>
            </w:r>
            <w:r w:rsidR="00416598">
              <w:rPr>
                <w:spacing w:val="-2"/>
              </w:rPr>
              <w:t> </w:t>
            </w:r>
            <w:r w:rsidRPr="009C239A">
              <w:rPr>
                <w:spacing w:val="-2"/>
              </w:rPr>
              <w:t xml:space="preserve">заверенные в установленном порядке копии государственных контрактов на выполнение работ </w:t>
            </w:r>
          </w:p>
        </w:tc>
        <w:tc>
          <w:tcPr>
            <w:tcW w:w="883" w:type="pct"/>
          </w:tcPr>
          <w:p w14:paraId="7BDD7B58" w14:textId="77777777" w:rsidR="008E17F1" w:rsidRPr="009C239A" w:rsidRDefault="008E17F1" w:rsidP="008E17F1">
            <w:pPr>
              <w:pStyle w:val="a6"/>
              <w:numPr>
                <w:ilvl w:val="0"/>
                <w:numId w:val="2"/>
              </w:numPr>
              <w:jc w:val="center"/>
              <w:rPr>
                <w:rFonts w:ascii="Times New Roman" w:hAnsi="Times New Roman" w:cs="Times New Roman"/>
                <w:spacing w:val="-2"/>
              </w:rPr>
            </w:pPr>
          </w:p>
        </w:tc>
      </w:tr>
      <w:tr w:rsidR="008E17F1" w:rsidRPr="00A42FF1" w14:paraId="680CA2AA" w14:textId="77777777" w:rsidTr="00A14375">
        <w:trPr>
          <w:jc w:val="center"/>
        </w:trPr>
        <w:tc>
          <w:tcPr>
            <w:tcW w:w="4116" w:type="pct"/>
          </w:tcPr>
          <w:p w14:paraId="60294FA1" w14:textId="3A63A920" w:rsidR="008E17F1" w:rsidRPr="009C239A" w:rsidRDefault="008E17F1" w:rsidP="008E17F1">
            <w:pPr>
              <w:tabs>
                <w:tab w:val="left" w:pos="313"/>
              </w:tabs>
              <w:ind w:firstLine="284"/>
              <w:jc w:val="both"/>
              <w:rPr>
                <w:rFonts w:cs="Times New Roman"/>
                <w:spacing w:val="-2"/>
              </w:rPr>
            </w:pPr>
            <w:r w:rsidRPr="009C239A">
              <w:rPr>
                <w:rFonts w:cs="Times New Roman"/>
                <w:spacing w:val="-2"/>
              </w:rPr>
              <w:t>-</w:t>
            </w:r>
            <w:r w:rsidR="00416598">
              <w:rPr>
                <w:rFonts w:cs="Times New Roman"/>
                <w:spacing w:val="-2"/>
              </w:rPr>
              <w:t> </w:t>
            </w:r>
            <w:r w:rsidRPr="009C239A">
              <w:rPr>
                <w:rFonts w:cs="Times New Roman"/>
                <w:spacing w:val="-2"/>
              </w:rPr>
              <w:t xml:space="preserve">расчеты остатков сметной стоимости </w:t>
            </w:r>
          </w:p>
        </w:tc>
        <w:tc>
          <w:tcPr>
            <w:tcW w:w="883" w:type="pct"/>
          </w:tcPr>
          <w:p w14:paraId="2BE0BF03" w14:textId="77777777" w:rsidR="008E17F1" w:rsidRPr="009C239A" w:rsidRDefault="008E17F1" w:rsidP="008E17F1">
            <w:pPr>
              <w:pStyle w:val="a6"/>
              <w:numPr>
                <w:ilvl w:val="0"/>
                <w:numId w:val="2"/>
              </w:numPr>
              <w:jc w:val="center"/>
              <w:rPr>
                <w:rFonts w:ascii="Times New Roman" w:hAnsi="Times New Roman" w:cs="Times New Roman"/>
                <w:spacing w:val="-2"/>
              </w:rPr>
            </w:pPr>
          </w:p>
        </w:tc>
      </w:tr>
      <w:tr w:rsidR="00C44288" w:rsidRPr="00A42FF1" w14:paraId="0F902E19" w14:textId="77777777" w:rsidTr="00A14375">
        <w:trPr>
          <w:jc w:val="center"/>
        </w:trPr>
        <w:tc>
          <w:tcPr>
            <w:tcW w:w="5000" w:type="pct"/>
            <w:gridSpan w:val="2"/>
          </w:tcPr>
          <w:p w14:paraId="47C94606" w14:textId="255873BE" w:rsidR="00C44288" w:rsidRPr="009C239A" w:rsidRDefault="00C44288" w:rsidP="00E2699A">
            <w:pPr>
              <w:tabs>
                <w:tab w:val="left" w:pos="313"/>
              </w:tabs>
              <w:ind w:firstLine="284"/>
              <w:jc w:val="center"/>
              <w:rPr>
                <w:rFonts w:cs="Times New Roman"/>
                <w:spacing w:val="-2"/>
              </w:rPr>
            </w:pPr>
            <w:r w:rsidRPr="00A56910">
              <w:rPr>
                <w:b/>
              </w:rPr>
              <w:t xml:space="preserve">Для переходящих мероприятий, по которым были расторгнуты государственные контракты </w:t>
            </w:r>
            <w:r w:rsidR="00F664FE" w:rsidRPr="00A56910">
              <w:rPr>
                <w:b/>
              </w:rPr>
              <w:t>(договор</w:t>
            </w:r>
            <w:r w:rsidR="00E2699A">
              <w:rPr>
                <w:b/>
              </w:rPr>
              <w:t>ы</w:t>
            </w:r>
            <w:r w:rsidR="00F664FE" w:rsidRPr="00A56910">
              <w:rPr>
                <w:b/>
              </w:rPr>
              <w:t xml:space="preserve">) </w:t>
            </w:r>
            <w:r w:rsidRPr="00A56910">
              <w:rPr>
                <w:b/>
              </w:rPr>
              <w:t>в предыдущем периоде:</w:t>
            </w:r>
          </w:p>
        </w:tc>
      </w:tr>
      <w:tr w:rsidR="00F664FE" w:rsidRPr="00A42FF1" w14:paraId="755D59E6" w14:textId="77777777" w:rsidTr="00A14375">
        <w:trPr>
          <w:jc w:val="center"/>
        </w:trPr>
        <w:tc>
          <w:tcPr>
            <w:tcW w:w="4116" w:type="pct"/>
          </w:tcPr>
          <w:p w14:paraId="2945275C" w14:textId="4900FA02" w:rsidR="00F664FE" w:rsidRPr="00A14375" w:rsidRDefault="00F664FE" w:rsidP="00D2710A">
            <w:pPr>
              <w:pStyle w:val="12"/>
              <w:numPr>
                <w:ilvl w:val="0"/>
                <w:numId w:val="0"/>
              </w:numPr>
              <w:tabs>
                <w:tab w:val="left" w:pos="313"/>
                <w:tab w:val="left" w:pos="708"/>
              </w:tabs>
              <w:spacing w:line="240" w:lineRule="auto"/>
              <w:ind w:firstLine="284"/>
              <w:rPr>
                <w:spacing w:val="-2"/>
                <w:szCs w:val="24"/>
              </w:rPr>
            </w:pPr>
            <w:r w:rsidRPr="00A14375">
              <w:rPr>
                <w:spacing w:val="-2"/>
                <w:szCs w:val="24"/>
              </w:rPr>
              <w:t>-</w:t>
            </w:r>
            <w:r w:rsidR="00A14375">
              <w:rPr>
                <w:spacing w:val="-2"/>
                <w:szCs w:val="24"/>
              </w:rPr>
              <w:t> </w:t>
            </w:r>
            <w:r w:rsidRPr="00A14375">
              <w:rPr>
                <w:spacing w:val="-2"/>
                <w:szCs w:val="24"/>
              </w:rPr>
              <w:t>подробная пояснительная записка по обоснованию предлагаемого мероприятия, содержащая информацию о ходе выполнения работ и причинах расторжения контракта</w:t>
            </w:r>
          </w:p>
        </w:tc>
        <w:tc>
          <w:tcPr>
            <w:tcW w:w="883" w:type="pct"/>
          </w:tcPr>
          <w:p w14:paraId="5D03C9B0" w14:textId="77777777" w:rsidR="00F664FE" w:rsidRPr="009C239A" w:rsidRDefault="00F664FE" w:rsidP="00D2710A">
            <w:pPr>
              <w:pStyle w:val="a6"/>
              <w:numPr>
                <w:ilvl w:val="0"/>
                <w:numId w:val="2"/>
              </w:numPr>
              <w:jc w:val="center"/>
              <w:rPr>
                <w:rFonts w:ascii="Times New Roman" w:hAnsi="Times New Roman" w:cs="Times New Roman"/>
                <w:spacing w:val="-2"/>
              </w:rPr>
            </w:pPr>
          </w:p>
        </w:tc>
      </w:tr>
      <w:tr w:rsidR="004C29C1" w:rsidRPr="00A42FF1" w14:paraId="35F956E4" w14:textId="77777777" w:rsidTr="00A14375">
        <w:trPr>
          <w:jc w:val="center"/>
        </w:trPr>
        <w:tc>
          <w:tcPr>
            <w:tcW w:w="4116" w:type="pct"/>
          </w:tcPr>
          <w:p w14:paraId="194EBB27" w14:textId="5C9CDE7C" w:rsidR="004C29C1" w:rsidRPr="00A14375" w:rsidRDefault="004C29C1" w:rsidP="004C29C1">
            <w:pPr>
              <w:pStyle w:val="12"/>
              <w:numPr>
                <w:ilvl w:val="0"/>
                <w:numId w:val="0"/>
              </w:numPr>
              <w:tabs>
                <w:tab w:val="left" w:pos="313"/>
                <w:tab w:val="left" w:pos="708"/>
              </w:tabs>
              <w:spacing w:line="240" w:lineRule="auto"/>
              <w:ind w:firstLine="284"/>
              <w:rPr>
                <w:spacing w:val="-2"/>
                <w:szCs w:val="24"/>
              </w:rPr>
            </w:pPr>
            <w:r w:rsidRPr="00A14375">
              <w:rPr>
                <w:spacing w:val="-2"/>
                <w:szCs w:val="24"/>
              </w:rPr>
              <w:t>-</w:t>
            </w:r>
            <w:r w:rsidR="00A14375">
              <w:rPr>
                <w:spacing w:val="-2"/>
                <w:szCs w:val="24"/>
              </w:rPr>
              <w:t> </w:t>
            </w:r>
            <w:r w:rsidRPr="00A14375">
              <w:rPr>
                <w:spacing w:val="-2"/>
                <w:szCs w:val="24"/>
              </w:rPr>
              <w:t xml:space="preserve">акт обследования состояния водного объекта на участке проведенных </w:t>
            </w:r>
            <w:r w:rsidR="00A14375">
              <w:rPr>
                <w:spacing w:val="-2"/>
                <w:szCs w:val="24"/>
              </w:rPr>
              <w:br/>
            </w:r>
            <w:r w:rsidRPr="00A14375">
              <w:rPr>
                <w:spacing w:val="-2"/>
                <w:szCs w:val="24"/>
              </w:rPr>
              <w:t xml:space="preserve">и планируемых работ (в случае изменения водохозяйственной обстановки) </w:t>
            </w:r>
            <w:r w:rsidR="00A14375">
              <w:rPr>
                <w:spacing w:val="-2"/>
                <w:szCs w:val="24"/>
              </w:rPr>
              <w:br/>
            </w:r>
            <w:r w:rsidRPr="00A14375">
              <w:rPr>
                <w:spacing w:val="-2"/>
                <w:szCs w:val="24"/>
              </w:rPr>
              <w:t xml:space="preserve">с прилагаемыми фотоматериалами и ситуационным планом (картографическим материалом) соответствующего водного объекта </w:t>
            </w:r>
            <w:r w:rsidR="00A14375">
              <w:rPr>
                <w:spacing w:val="-2"/>
                <w:szCs w:val="24"/>
              </w:rPr>
              <w:br/>
            </w:r>
            <w:r w:rsidRPr="00A14375">
              <w:rPr>
                <w:spacing w:val="-2"/>
                <w:szCs w:val="24"/>
              </w:rPr>
              <w:t xml:space="preserve">с привязкой к населенным пунктам и нанесением участков выполненных </w:t>
            </w:r>
            <w:r w:rsidR="00A14375">
              <w:rPr>
                <w:spacing w:val="-2"/>
                <w:szCs w:val="24"/>
              </w:rPr>
              <w:br/>
            </w:r>
            <w:r w:rsidRPr="00A14375">
              <w:rPr>
                <w:spacing w:val="-2"/>
                <w:szCs w:val="24"/>
              </w:rPr>
              <w:t>и планируемых работ</w:t>
            </w:r>
          </w:p>
        </w:tc>
        <w:tc>
          <w:tcPr>
            <w:tcW w:w="883" w:type="pct"/>
          </w:tcPr>
          <w:p w14:paraId="7C6E7E89" w14:textId="77777777" w:rsidR="004C29C1" w:rsidRPr="009C239A" w:rsidRDefault="004C29C1" w:rsidP="00D2710A">
            <w:pPr>
              <w:pStyle w:val="a6"/>
              <w:numPr>
                <w:ilvl w:val="0"/>
                <w:numId w:val="2"/>
              </w:numPr>
              <w:jc w:val="center"/>
              <w:rPr>
                <w:rFonts w:ascii="Times New Roman" w:hAnsi="Times New Roman" w:cs="Times New Roman"/>
                <w:spacing w:val="-2"/>
              </w:rPr>
            </w:pPr>
          </w:p>
        </w:tc>
      </w:tr>
      <w:tr w:rsidR="00F664FE" w:rsidRPr="00A42FF1" w14:paraId="7E37655F" w14:textId="77777777" w:rsidTr="00A14375">
        <w:trPr>
          <w:jc w:val="center"/>
        </w:trPr>
        <w:tc>
          <w:tcPr>
            <w:tcW w:w="4116" w:type="pct"/>
          </w:tcPr>
          <w:p w14:paraId="39872BE4" w14:textId="77777777" w:rsidR="00F664FE" w:rsidRPr="00A14375" w:rsidRDefault="00F664FE" w:rsidP="00F664FE">
            <w:pPr>
              <w:tabs>
                <w:tab w:val="left" w:pos="313"/>
              </w:tabs>
              <w:ind w:firstLine="284"/>
              <w:jc w:val="both"/>
              <w:rPr>
                <w:rFonts w:cs="Times New Roman"/>
                <w:spacing w:val="-2"/>
              </w:rPr>
            </w:pPr>
            <w:r w:rsidRPr="00A14375">
              <w:rPr>
                <w:spacing w:val="-2"/>
              </w:rPr>
              <w:t xml:space="preserve">- заверенные в установленном порядке копии документов о расторжении госконтракта (договора), судебных разбирательств и т.д. </w:t>
            </w:r>
          </w:p>
        </w:tc>
        <w:tc>
          <w:tcPr>
            <w:tcW w:w="883" w:type="pct"/>
          </w:tcPr>
          <w:p w14:paraId="11AB931C" w14:textId="77777777" w:rsidR="00F664FE" w:rsidRPr="009C239A" w:rsidRDefault="00F664FE" w:rsidP="008E17F1">
            <w:pPr>
              <w:pStyle w:val="a6"/>
              <w:numPr>
                <w:ilvl w:val="0"/>
                <w:numId w:val="2"/>
              </w:numPr>
              <w:jc w:val="center"/>
              <w:rPr>
                <w:rFonts w:ascii="Times New Roman" w:hAnsi="Times New Roman" w:cs="Times New Roman"/>
                <w:spacing w:val="-2"/>
              </w:rPr>
            </w:pPr>
          </w:p>
        </w:tc>
      </w:tr>
      <w:tr w:rsidR="00F664FE" w:rsidRPr="00A42FF1" w14:paraId="3654CDC2" w14:textId="77777777" w:rsidTr="00A14375">
        <w:trPr>
          <w:trHeight w:val="313"/>
          <w:jc w:val="center"/>
        </w:trPr>
        <w:tc>
          <w:tcPr>
            <w:tcW w:w="4116" w:type="pct"/>
          </w:tcPr>
          <w:p w14:paraId="2E38E34D" w14:textId="77777777" w:rsidR="00F664FE" w:rsidRPr="00A14375" w:rsidRDefault="00F664FE" w:rsidP="00D2710A">
            <w:pPr>
              <w:tabs>
                <w:tab w:val="left" w:pos="313"/>
              </w:tabs>
              <w:ind w:firstLine="284"/>
              <w:jc w:val="both"/>
              <w:rPr>
                <w:rFonts w:cs="Times New Roman"/>
                <w:spacing w:val="-2"/>
              </w:rPr>
            </w:pPr>
            <w:r w:rsidRPr="00A14375">
              <w:rPr>
                <w:rFonts w:cs="Times New Roman"/>
                <w:spacing w:val="-2"/>
              </w:rPr>
              <w:t xml:space="preserve">- расчеты остатков сметной стоимости </w:t>
            </w:r>
          </w:p>
        </w:tc>
        <w:tc>
          <w:tcPr>
            <w:tcW w:w="883" w:type="pct"/>
          </w:tcPr>
          <w:p w14:paraId="5774C921" w14:textId="77777777" w:rsidR="00F664FE" w:rsidRPr="009C239A" w:rsidRDefault="00F664FE" w:rsidP="008E17F1">
            <w:pPr>
              <w:pStyle w:val="a6"/>
              <w:numPr>
                <w:ilvl w:val="0"/>
                <w:numId w:val="2"/>
              </w:numPr>
              <w:jc w:val="center"/>
              <w:rPr>
                <w:rFonts w:ascii="Times New Roman" w:hAnsi="Times New Roman" w:cs="Times New Roman"/>
                <w:spacing w:val="-2"/>
              </w:rPr>
            </w:pPr>
          </w:p>
        </w:tc>
      </w:tr>
      <w:tr w:rsidR="004C29C1" w:rsidRPr="00A42FF1" w14:paraId="307E176E" w14:textId="77777777" w:rsidTr="00A14375">
        <w:trPr>
          <w:jc w:val="center"/>
        </w:trPr>
        <w:tc>
          <w:tcPr>
            <w:tcW w:w="4116" w:type="pct"/>
          </w:tcPr>
          <w:p w14:paraId="6E664BFD" w14:textId="6C90DE8B" w:rsidR="004C29C1" w:rsidRPr="00A14375" w:rsidRDefault="004C29C1" w:rsidP="00D2710A">
            <w:pPr>
              <w:tabs>
                <w:tab w:val="left" w:pos="313"/>
              </w:tabs>
              <w:ind w:firstLine="284"/>
              <w:jc w:val="both"/>
              <w:rPr>
                <w:rFonts w:cs="Times New Roman"/>
                <w:spacing w:val="-2"/>
              </w:rPr>
            </w:pPr>
            <w:r w:rsidRPr="00A14375">
              <w:rPr>
                <w:rFonts w:cs="Times New Roman"/>
                <w:spacing w:val="-2"/>
              </w:rPr>
              <w:t>-</w:t>
            </w:r>
            <w:r w:rsidR="00A14375">
              <w:rPr>
                <w:rFonts w:cs="Times New Roman"/>
                <w:spacing w:val="-2"/>
              </w:rPr>
              <w:t> </w:t>
            </w:r>
            <w:r w:rsidRPr="00A14375">
              <w:rPr>
                <w:rFonts w:cs="Times New Roman"/>
                <w:spacing w:val="-2"/>
              </w:rPr>
              <w:t>откорректированная проектно-сметная документация (в случае необходимости)</w:t>
            </w:r>
          </w:p>
        </w:tc>
        <w:tc>
          <w:tcPr>
            <w:tcW w:w="883" w:type="pct"/>
          </w:tcPr>
          <w:p w14:paraId="657E11CF" w14:textId="77777777" w:rsidR="004C29C1" w:rsidRPr="009C239A" w:rsidRDefault="004C29C1" w:rsidP="008E17F1">
            <w:pPr>
              <w:pStyle w:val="a6"/>
              <w:numPr>
                <w:ilvl w:val="0"/>
                <w:numId w:val="2"/>
              </w:numPr>
              <w:jc w:val="center"/>
              <w:rPr>
                <w:rFonts w:ascii="Times New Roman" w:hAnsi="Times New Roman" w:cs="Times New Roman"/>
                <w:spacing w:val="-2"/>
              </w:rPr>
            </w:pPr>
          </w:p>
        </w:tc>
      </w:tr>
      <w:tr w:rsidR="004C29C1" w:rsidRPr="00A42FF1" w14:paraId="1B98E6B2" w14:textId="77777777" w:rsidTr="00A14375">
        <w:trPr>
          <w:jc w:val="center"/>
        </w:trPr>
        <w:tc>
          <w:tcPr>
            <w:tcW w:w="4116" w:type="pct"/>
          </w:tcPr>
          <w:p w14:paraId="705599A5" w14:textId="4D1B52F7" w:rsidR="004C29C1" w:rsidRPr="00A14375" w:rsidRDefault="004C29C1" w:rsidP="00D2710A">
            <w:pPr>
              <w:tabs>
                <w:tab w:val="left" w:pos="313"/>
                <w:tab w:val="left" w:pos="1080"/>
              </w:tabs>
              <w:ind w:firstLine="284"/>
              <w:jc w:val="both"/>
              <w:rPr>
                <w:rFonts w:cs="Times New Roman"/>
                <w:spacing w:val="-2"/>
              </w:rPr>
            </w:pPr>
            <w:r w:rsidRPr="00A14375">
              <w:rPr>
                <w:rFonts w:cs="Times New Roman"/>
                <w:spacing w:val="-2"/>
              </w:rPr>
              <w:t>-</w:t>
            </w:r>
            <w:r w:rsidR="00A14375">
              <w:rPr>
                <w:rFonts w:cs="Times New Roman"/>
                <w:spacing w:val="-2"/>
              </w:rPr>
              <w:t> </w:t>
            </w:r>
            <w:r w:rsidRPr="00A14375">
              <w:rPr>
                <w:rFonts w:cs="Times New Roman"/>
                <w:spacing w:val="-2"/>
              </w:rPr>
              <w:t>заверенные в установленном порядке копии экспертных заключений по проекту (в случае необходимости)</w:t>
            </w:r>
          </w:p>
        </w:tc>
        <w:tc>
          <w:tcPr>
            <w:tcW w:w="883" w:type="pct"/>
          </w:tcPr>
          <w:p w14:paraId="1EF4421C" w14:textId="77777777" w:rsidR="004C29C1" w:rsidRPr="009C239A" w:rsidRDefault="004C29C1" w:rsidP="008E17F1">
            <w:pPr>
              <w:pStyle w:val="a6"/>
              <w:numPr>
                <w:ilvl w:val="0"/>
                <w:numId w:val="2"/>
              </w:numPr>
              <w:jc w:val="center"/>
              <w:rPr>
                <w:rFonts w:ascii="Times New Roman" w:hAnsi="Times New Roman" w:cs="Times New Roman"/>
                <w:spacing w:val="-2"/>
              </w:rPr>
            </w:pPr>
          </w:p>
        </w:tc>
      </w:tr>
      <w:tr w:rsidR="004C29C1" w:rsidRPr="00A42FF1" w14:paraId="22BABCE8" w14:textId="77777777" w:rsidTr="00A14375">
        <w:trPr>
          <w:jc w:val="center"/>
        </w:trPr>
        <w:tc>
          <w:tcPr>
            <w:tcW w:w="4116" w:type="pct"/>
          </w:tcPr>
          <w:p w14:paraId="53D6E8D2" w14:textId="4A6C96C9" w:rsidR="004C29C1" w:rsidRPr="00A14375" w:rsidRDefault="004C29C1" w:rsidP="00D2710A">
            <w:pPr>
              <w:tabs>
                <w:tab w:val="left" w:pos="313"/>
              </w:tabs>
              <w:ind w:firstLine="284"/>
              <w:jc w:val="both"/>
              <w:rPr>
                <w:rFonts w:cs="Times New Roman"/>
                <w:spacing w:val="-2"/>
              </w:rPr>
            </w:pPr>
            <w:r w:rsidRPr="00A14375">
              <w:rPr>
                <w:rFonts w:cs="Times New Roman"/>
                <w:spacing w:val="-2"/>
              </w:rPr>
              <w:t>-</w:t>
            </w:r>
            <w:r w:rsidR="00A14375">
              <w:rPr>
                <w:rFonts w:cs="Times New Roman"/>
                <w:spacing w:val="-2"/>
              </w:rPr>
              <w:t> </w:t>
            </w:r>
            <w:r w:rsidRPr="00A14375">
              <w:rPr>
                <w:rFonts w:cs="Times New Roman"/>
                <w:spacing w:val="-2"/>
              </w:rPr>
              <w:t>заверенные в установленном порядке копии правовых актов об утверждении проектной документации (в случае необходимости)</w:t>
            </w:r>
          </w:p>
        </w:tc>
        <w:tc>
          <w:tcPr>
            <w:tcW w:w="883" w:type="pct"/>
          </w:tcPr>
          <w:p w14:paraId="76AE95EE" w14:textId="77777777" w:rsidR="004C29C1" w:rsidRPr="009C239A" w:rsidRDefault="004C29C1" w:rsidP="008E17F1">
            <w:pPr>
              <w:pStyle w:val="a6"/>
              <w:numPr>
                <w:ilvl w:val="0"/>
                <w:numId w:val="2"/>
              </w:numPr>
              <w:jc w:val="center"/>
              <w:rPr>
                <w:rFonts w:ascii="Times New Roman" w:hAnsi="Times New Roman" w:cs="Times New Roman"/>
                <w:spacing w:val="-2"/>
              </w:rPr>
            </w:pPr>
          </w:p>
        </w:tc>
      </w:tr>
      <w:tr w:rsidR="00B2663C" w:rsidRPr="00A42FF1" w14:paraId="1AE121E9" w14:textId="77777777" w:rsidTr="00A14375">
        <w:trPr>
          <w:jc w:val="center"/>
        </w:trPr>
        <w:tc>
          <w:tcPr>
            <w:tcW w:w="4116" w:type="pct"/>
          </w:tcPr>
          <w:p w14:paraId="70EDC40E" w14:textId="77777777" w:rsidR="00B2663C" w:rsidRPr="00A14375" w:rsidRDefault="00B2663C" w:rsidP="00B2663C">
            <w:pPr>
              <w:tabs>
                <w:tab w:val="left" w:pos="313"/>
              </w:tabs>
              <w:ind w:firstLine="284"/>
              <w:jc w:val="both"/>
              <w:rPr>
                <w:rFonts w:cs="Times New Roman"/>
                <w:spacing w:val="-2"/>
              </w:rPr>
            </w:pPr>
            <w:r w:rsidRPr="00A14375">
              <w:rPr>
                <w:rFonts w:cs="Times New Roman"/>
                <w:spacing w:val="-2"/>
              </w:rPr>
              <w:t>- расчет экономической эффективности мероприятия (в случае увеличения стоимости работ)</w:t>
            </w:r>
          </w:p>
        </w:tc>
        <w:tc>
          <w:tcPr>
            <w:tcW w:w="883" w:type="pct"/>
          </w:tcPr>
          <w:p w14:paraId="6C873AA1" w14:textId="77777777" w:rsidR="00B2663C" w:rsidRPr="009C239A" w:rsidRDefault="00B2663C" w:rsidP="008E17F1">
            <w:pPr>
              <w:pStyle w:val="a6"/>
              <w:numPr>
                <w:ilvl w:val="0"/>
                <w:numId w:val="2"/>
              </w:numPr>
              <w:jc w:val="center"/>
              <w:rPr>
                <w:rFonts w:ascii="Times New Roman" w:hAnsi="Times New Roman" w:cs="Times New Roman"/>
                <w:spacing w:val="-2"/>
              </w:rPr>
            </w:pPr>
          </w:p>
        </w:tc>
      </w:tr>
    </w:tbl>
    <w:p w14:paraId="49DE9F04" w14:textId="77777777" w:rsidR="00701290" w:rsidRDefault="00701290" w:rsidP="00A14375"/>
    <w:sectPr w:rsidR="00701290" w:rsidSect="00A14375">
      <w:headerReference w:type="first" r:id="rId7"/>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7E2065" w14:textId="77777777" w:rsidR="00781582" w:rsidRDefault="00781582" w:rsidP="00A55221">
      <w:r>
        <w:separator/>
      </w:r>
    </w:p>
  </w:endnote>
  <w:endnote w:type="continuationSeparator" w:id="0">
    <w:p w14:paraId="269942D6" w14:textId="77777777" w:rsidR="00781582" w:rsidRDefault="00781582" w:rsidP="00A552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90BD87" w14:textId="77777777" w:rsidR="00781582" w:rsidRDefault="00781582" w:rsidP="00A55221">
      <w:r>
        <w:separator/>
      </w:r>
    </w:p>
  </w:footnote>
  <w:footnote w:type="continuationSeparator" w:id="0">
    <w:p w14:paraId="33890B24" w14:textId="77777777" w:rsidR="00781582" w:rsidRDefault="00781582" w:rsidP="00A552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6ACBB" w14:textId="77777777" w:rsidR="00CB2694" w:rsidRDefault="00CB2694">
    <w:pPr>
      <w:pStyle w:val="a4"/>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655AC"/>
    <w:multiLevelType w:val="hybridMultilevel"/>
    <w:tmpl w:val="29B432A0"/>
    <w:lvl w:ilvl="0" w:tplc="97260276">
      <w:start w:val="1"/>
      <w:numFmt w:val="bullet"/>
      <w:pStyle w:val="a"/>
      <w:lvlText w:val="-"/>
      <w:lvlJc w:val="left"/>
      <w:pPr>
        <w:tabs>
          <w:tab w:val="num" w:pos="2760"/>
        </w:tabs>
        <w:ind w:left="1909" w:firstLine="709"/>
      </w:pPr>
      <w:rPr>
        <w:rFonts w:ascii="Times New Roman" w:hAnsi="Times New Roman" w:cs="Times New Roman" w:hint="default"/>
      </w:rPr>
    </w:lvl>
    <w:lvl w:ilvl="1" w:tplc="04190003">
      <w:start w:val="1"/>
      <w:numFmt w:val="decimal"/>
      <w:lvlText w:val="%2."/>
      <w:lvlJc w:val="left"/>
      <w:pPr>
        <w:tabs>
          <w:tab w:val="num" w:pos="1222"/>
        </w:tabs>
        <w:ind w:left="1222" w:hanging="360"/>
      </w:pPr>
    </w:lvl>
    <w:lvl w:ilvl="2" w:tplc="04190005">
      <w:start w:val="1"/>
      <w:numFmt w:val="decimal"/>
      <w:lvlText w:val="%3."/>
      <w:lvlJc w:val="left"/>
      <w:pPr>
        <w:tabs>
          <w:tab w:val="num" w:pos="1942"/>
        </w:tabs>
        <w:ind w:left="1942" w:hanging="360"/>
      </w:pPr>
    </w:lvl>
    <w:lvl w:ilvl="3" w:tplc="04190001">
      <w:start w:val="1"/>
      <w:numFmt w:val="decimal"/>
      <w:lvlText w:val="%4."/>
      <w:lvlJc w:val="left"/>
      <w:pPr>
        <w:tabs>
          <w:tab w:val="num" w:pos="2662"/>
        </w:tabs>
        <w:ind w:left="2662" w:hanging="360"/>
      </w:pPr>
    </w:lvl>
    <w:lvl w:ilvl="4" w:tplc="04190003">
      <w:start w:val="1"/>
      <w:numFmt w:val="decimal"/>
      <w:lvlText w:val="%5."/>
      <w:lvlJc w:val="left"/>
      <w:pPr>
        <w:tabs>
          <w:tab w:val="num" w:pos="3382"/>
        </w:tabs>
        <w:ind w:left="3382" w:hanging="360"/>
      </w:pPr>
    </w:lvl>
    <w:lvl w:ilvl="5" w:tplc="04190005">
      <w:start w:val="1"/>
      <w:numFmt w:val="decimal"/>
      <w:lvlText w:val="%6."/>
      <w:lvlJc w:val="left"/>
      <w:pPr>
        <w:tabs>
          <w:tab w:val="num" w:pos="4102"/>
        </w:tabs>
        <w:ind w:left="4102" w:hanging="360"/>
      </w:pPr>
    </w:lvl>
    <w:lvl w:ilvl="6" w:tplc="04190001">
      <w:start w:val="1"/>
      <w:numFmt w:val="decimal"/>
      <w:lvlText w:val="%7."/>
      <w:lvlJc w:val="left"/>
      <w:pPr>
        <w:tabs>
          <w:tab w:val="num" w:pos="4822"/>
        </w:tabs>
        <w:ind w:left="4822" w:hanging="360"/>
      </w:pPr>
    </w:lvl>
    <w:lvl w:ilvl="7" w:tplc="04190003">
      <w:start w:val="1"/>
      <w:numFmt w:val="decimal"/>
      <w:lvlText w:val="%8."/>
      <w:lvlJc w:val="left"/>
      <w:pPr>
        <w:tabs>
          <w:tab w:val="num" w:pos="5542"/>
        </w:tabs>
        <w:ind w:left="5542" w:hanging="360"/>
      </w:pPr>
    </w:lvl>
    <w:lvl w:ilvl="8" w:tplc="04190005">
      <w:start w:val="1"/>
      <w:numFmt w:val="decimal"/>
      <w:lvlText w:val="%9."/>
      <w:lvlJc w:val="left"/>
      <w:pPr>
        <w:tabs>
          <w:tab w:val="num" w:pos="6262"/>
        </w:tabs>
        <w:ind w:left="6262" w:hanging="360"/>
      </w:pPr>
    </w:lvl>
  </w:abstractNum>
  <w:abstractNum w:abstractNumId="1" w15:restartNumberingAfterBreak="0">
    <w:nsid w:val="251C68F6"/>
    <w:multiLevelType w:val="hybridMultilevel"/>
    <w:tmpl w:val="D3227D5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15:restartNumberingAfterBreak="0">
    <w:nsid w:val="33EA5C84"/>
    <w:multiLevelType w:val="hybridMultilevel"/>
    <w:tmpl w:val="ED5EAF3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A9067E5"/>
    <w:multiLevelType w:val="hybridMultilevel"/>
    <w:tmpl w:val="216A23C6"/>
    <w:lvl w:ilvl="0" w:tplc="04190001">
      <w:start w:val="1"/>
      <w:numFmt w:val="bullet"/>
      <w:lvlText w:val=""/>
      <w:lvlJc w:val="left"/>
      <w:pPr>
        <w:ind w:left="1770" w:hanging="360"/>
      </w:pPr>
      <w:rPr>
        <w:rFonts w:ascii="Symbol" w:hAnsi="Symbol" w:hint="default"/>
      </w:rPr>
    </w:lvl>
    <w:lvl w:ilvl="1" w:tplc="04190003" w:tentative="1">
      <w:start w:val="1"/>
      <w:numFmt w:val="bullet"/>
      <w:lvlText w:val="o"/>
      <w:lvlJc w:val="left"/>
      <w:pPr>
        <w:ind w:left="2490" w:hanging="360"/>
      </w:pPr>
      <w:rPr>
        <w:rFonts w:ascii="Courier New" w:hAnsi="Courier New" w:cs="Courier New" w:hint="default"/>
      </w:rPr>
    </w:lvl>
    <w:lvl w:ilvl="2" w:tplc="04190005" w:tentative="1">
      <w:start w:val="1"/>
      <w:numFmt w:val="bullet"/>
      <w:lvlText w:val=""/>
      <w:lvlJc w:val="left"/>
      <w:pPr>
        <w:ind w:left="3210" w:hanging="360"/>
      </w:pPr>
      <w:rPr>
        <w:rFonts w:ascii="Wingdings" w:hAnsi="Wingdings" w:hint="default"/>
      </w:rPr>
    </w:lvl>
    <w:lvl w:ilvl="3" w:tplc="04190001" w:tentative="1">
      <w:start w:val="1"/>
      <w:numFmt w:val="bullet"/>
      <w:lvlText w:val=""/>
      <w:lvlJc w:val="left"/>
      <w:pPr>
        <w:ind w:left="3930" w:hanging="360"/>
      </w:pPr>
      <w:rPr>
        <w:rFonts w:ascii="Symbol" w:hAnsi="Symbol" w:hint="default"/>
      </w:rPr>
    </w:lvl>
    <w:lvl w:ilvl="4" w:tplc="04190003" w:tentative="1">
      <w:start w:val="1"/>
      <w:numFmt w:val="bullet"/>
      <w:lvlText w:val="o"/>
      <w:lvlJc w:val="left"/>
      <w:pPr>
        <w:ind w:left="4650" w:hanging="360"/>
      </w:pPr>
      <w:rPr>
        <w:rFonts w:ascii="Courier New" w:hAnsi="Courier New" w:cs="Courier New" w:hint="default"/>
      </w:rPr>
    </w:lvl>
    <w:lvl w:ilvl="5" w:tplc="04190005" w:tentative="1">
      <w:start w:val="1"/>
      <w:numFmt w:val="bullet"/>
      <w:lvlText w:val=""/>
      <w:lvlJc w:val="left"/>
      <w:pPr>
        <w:ind w:left="5370" w:hanging="360"/>
      </w:pPr>
      <w:rPr>
        <w:rFonts w:ascii="Wingdings" w:hAnsi="Wingdings" w:hint="default"/>
      </w:rPr>
    </w:lvl>
    <w:lvl w:ilvl="6" w:tplc="04190001" w:tentative="1">
      <w:start w:val="1"/>
      <w:numFmt w:val="bullet"/>
      <w:lvlText w:val=""/>
      <w:lvlJc w:val="left"/>
      <w:pPr>
        <w:ind w:left="6090" w:hanging="360"/>
      </w:pPr>
      <w:rPr>
        <w:rFonts w:ascii="Symbol" w:hAnsi="Symbol" w:hint="default"/>
      </w:rPr>
    </w:lvl>
    <w:lvl w:ilvl="7" w:tplc="04190003" w:tentative="1">
      <w:start w:val="1"/>
      <w:numFmt w:val="bullet"/>
      <w:lvlText w:val="o"/>
      <w:lvlJc w:val="left"/>
      <w:pPr>
        <w:ind w:left="6810" w:hanging="360"/>
      </w:pPr>
      <w:rPr>
        <w:rFonts w:ascii="Courier New" w:hAnsi="Courier New" w:cs="Courier New" w:hint="default"/>
      </w:rPr>
    </w:lvl>
    <w:lvl w:ilvl="8" w:tplc="04190005" w:tentative="1">
      <w:start w:val="1"/>
      <w:numFmt w:val="bullet"/>
      <w:lvlText w:val=""/>
      <w:lvlJc w:val="left"/>
      <w:pPr>
        <w:ind w:left="7530" w:hanging="360"/>
      </w:pPr>
      <w:rPr>
        <w:rFonts w:ascii="Wingdings" w:hAnsi="Wingdings" w:hint="default"/>
      </w:rPr>
    </w:lvl>
  </w:abstractNum>
  <w:abstractNum w:abstractNumId="4" w15:restartNumberingAfterBreak="0">
    <w:nsid w:val="41DF4A08"/>
    <w:multiLevelType w:val="hybridMultilevel"/>
    <w:tmpl w:val="EE105E9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5C531D1"/>
    <w:multiLevelType w:val="hybridMultilevel"/>
    <w:tmpl w:val="9AAEA96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15:restartNumberingAfterBreak="0">
    <w:nsid w:val="6A3F3C5F"/>
    <w:multiLevelType w:val="hybridMultilevel"/>
    <w:tmpl w:val="759C70D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16cid:durableId="189006832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09255438">
    <w:abstractNumId w:val="4"/>
  </w:num>
  <w:num w:numId="3" w16cid:durableId="552272355">
    <w:abstractNumId w:val="0"/>
  </w:num>
  <w:num w:numId="4" w16cid:durableId="5059489">
    <w:abstractNumId w:val="2"/>
  </w:num>
  <w:num w:numId="5" w16cid:durableId="98261317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9099035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836209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0403951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698707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9880877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24437173">
    <w:abstractNumId w:val="6"/>
  </w:num>
  <w:num w:numId="12" w16cid:durableId="1099451361">
    <w:abstractNumId w:val="3"/>
  </w:num>
  <w:num w:numId="13" w16cid:durableId="1331181008">
    <w:abstractNumId w:val="1"/>
  </w:num>
  <w:num w:numId="14" w16cid:durableId="939071163">
    <w:abstractNumId w:val="5"/>
  </w:num>
  <w:num w:numId="15" w16cid:durableId="2323575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45EE"/>
    <w:rsid w:val="00024793"/>
    <w:rsid w:val="00033321"/>
    <w:rsid w:val="00055D66"/>
    <w:rsid w:val="000566B1"/>
    <w:rsid w:val="00071910"/>
    <w:rsid w:val="00080004"/>
    <w:rsid w:val="000830CF"/>
    <w:rsid w:val="00096C23"/>
    <w:rsid w:val="000A27CB"/>
    <w:rsid w:val="000C0C79"/>
    <w:rsid w:val="000C35AC"/>
    <w:rsid w:val="000C7D64"/>
    <w:rsid w:val="000D7DB2"/>
    <w:rsid w:val="000F45CD"/>
    <w:rsid w:val="00116A4C"/>
    <w:rsid w:val="001427B8"/>
    <w:rsid w:val="00150CE6"/>
    <w:rsid w:val="001570B3"/>
    <w:rsid w:val="001A7A7B"/>
    <w:rsid w:val="001C2A27"/>
    <w:rsid w:val="001C5133"/>
    <w:rsid w:val="001D6013"/>
    <w:rsid w:val="001E1043"/>
    <w:rsid w:val="001F2A06"/>
    <w:rsid w:val="00207191"/>
    <w:rsid w:val="002206E7"/>
    <w:rsid w:val="00223D8A"/>
    <w:rsid w:val="00225C5A"/>
    <w:rsid w:val="00233072"/>
    <w:rsid w:val="0026510A"/>
    <w:rsid w:val="002A2778"/>
    <w:rsid w:val="002A61F0"/>
    <w:rsid w:val="002C775A"/>
    <w:rsid w:val="002D2738"/>
    <w:rsid w:val="002D6767"/>
    <w:rsid w:val="00301A0E"/>
    <w:rsid w:val="00301C43"/>
    <w:rsid w:val="00306161"/>
    <w:rsid w:val="003204A9"/>
    <w:rsid w:val="00345481"/>
    <w:rsid w:val="003678D6"/>
    <w:rsid w:val="00373B23"/>
    <w:rsid w:val="00376105"/>
    <w:rsid w:val="003B2E77"/>
    <w:rsid w:val="003B6F5A"/>
    <w:rsid w:val="003C29DF"/>
    <w:rsid w:val="003D7D7E"/>
    <w:rsid w:val="003E795F"/>
    <w:rsid w:val="003F4CF9"/>
    <w:rsid w:val="00401549"/>
    <w:rsid w:val="00405AC3"/>
    <w:rsid w:val="004061A7"/>
    <w:rsid w:val="00410D49"/>
    <w:rsid w:val="0041478A"/>
    <w:rsid w:val="00414A0A"/>
    <w:rsid w:val="00416598"/>
    <w:rsid w:val="004200BF"/>
    <w:rsid w:val="004461F0"/>
    <w:rsid w:val="00455860"/>
    <w:rsid w:val="00480DC9"/>
    <w:rsid w:val="00483488"/>
    <w:rsid w:val="004A7DE8"/>
    <w:rsid w:val="004B46AE"/>
    <w:rsid w:val="004C29C1"/>
    <w:rsid w:val="004C5CB8"/>
    <w:rsid w:val="004D6978"/>
    <w:rsid w:val="004F2E1A"/>
    <w:rsid w:val="00504630"/>
    <w:rsid w:val="005313AF"/>
    <w:rsid w:val="00550383"/>
    <w:rsid w:val="005511BB"/>
    <w:rsid w:val="00562531"/>
    <w:rsid w:val="00576F05"/>
    <w:rsid w:val="00597338"/>
    <w:rsid w:val="005A3259"/>
    <w:rsid w:val="005C1B73"/>
    <w:rsid w:val="005F6A7B"/>
    <w:rsid w:val="005F6CBB"/>
    <w:rsid w:val="00601A48"/>
    <w:rsid w:val="00607B3D"/>
    <w:rsid w:val="00633209"/>
    <w:rsid w:val="006357D9"/>
    <w:rsid w:val="0064128A"/>
    <w:rsid w:val="00661BC9"/>
    <w:rsid w:val="0066680C"/>
    <w:rsid w:val="00680445"/>
    <w:rsid w:val="006829FB"/>
    <w:rsid w:val="006A3928"/>
    <w:rsid w:val="006A4B89"/>
    <w:rsid w:val="006C00C0"/>
    <w:rsid w:val="006E4699"/>
    <w:rsid w:val="006F71B6"/>
    <w:rsid w:val="00701290"/>
    <w:rsid w:val="00711ACD"/>
    <w:rsid w:val="00712049"/>
    <w:rsid w:val="007144CA"/>
    <w:rsid w:val="00754A9A"/>
    <w:rsid w:val="0076219B"/>
    <w:rsid w:val="00781582"/>
    <w:rsid w:val="007B30D7"/>
    <w:rsid w:val="007D356A"/>
    <w:rsid w:val="007D56EC"/>
    <w:rsid w:val="007D587F"/>
    <w:rsid w:val="007D63F5"/>
    <w:rsid w:val="00821997"/>
    <w:rsid w:val="008407AC"/>
    <w:rsid w:val="00845876"/>
    <w:rsid w:val="00847F5F"/>
    <w:rsid w:val="0085003F"/>
    <w:rsid w:val="008548CB"/>
    <w:rsid w:val="00867C72"/>
    <w:rsid w:val="0088207F"/>
    <w:rsid w:val="008822E7"/>
    <w:rsid w:val="00885BE0"/>
    <w:rsid w:val="008876CE"/>
    <w:rsid w:val="008877E9"/>
    <w:rsid w:val="008945D8"/>
    <w:rsid w:val="008A1678"/>
    <w:rsid w:val="008A4273"/>
    <w:rsid w:val="008B539F"/>
    <w:rsid w:val="008B7A3F"/>
    <w:rsid w:val="008E17F1"/>
    <w:rsid w:val="00944500"/>
    <w:rsid w:val="00945625"/>
    <w:rsid w:val="009535D4"/>
    <w:rsid w:val="00957FF9"/>
    <w:rsid w:val="0097598F"/>
    <w:rsid w:val="009B670E"/>
    <w:rsid w:val="009C239A"/>
    <w:rsid w:val="009E4436"/>
    <w:rsid w:val="00A102E0"/>
    <w:rsid w:val="00A14375"/>
    <w:rsid w:val="00A23876"/>
    <w:rsid w:val="00A36212"/>
    <w:rsid w:val="00A411D8"/>
    <w:rsid w:val="00A44ED4"/>
    <w:rsid w:val="00A55221"/>
    <w:rsid w:val="00A56910"/>
    <w:rsid w:val="00A72E12"/>
    <w:rsid w:val="00A81ACF"/>
    <w:rsid w:val="00A81E7B"/>
    <w:rsid w:val="00A95356"/>
    <w:rsid w:val="00AA6F98"/>
    <w:rsid w:val="00AB09D0"/>
    <w:rsid w:val="00AB48A1"/>
    <w:rsid w:val="00AC6E06"/>
    <w:rsid w:val="00AD3B9D"/>
    <w:rsid w:val="00B10CFD"/>
    <w:rsid w:val="00B1105E"/>
    <w:rsid w:val="00B11911"/>
    <w:rsid w:val="00B16068"/>
    <w:rsid w:val="00B16361"/>
    <w:rsid w:val="00B163FE"/>
    <w:rsid w:val="00B245EE"/>
    <w:rsid w:val="00B2663C"/>
    <w:rsid w:val="00B52515"/>
    <w:rsid w:val="00B6241D"/>
    <w:rsid w:val="00B71972"/>
    <w:rsid w:val="00B85C5B"/>
    <w:rsid w:val="00BA5C35"/>
    <w:rsid w:val="00BC4105"/>
    <w:rsid w:val="00BE6223"/>
    <w:rsid w:val="00C05993"/>
    <w:rsid w:val="00C15724"/>
    <w:rsid w:val="00C352B9"/>
    <w:rsid w:val="00C44288"/>
    <w:rsid w:val="00C55AAD"/>
    <w:rsid w:val="00C60592"/>
    <w:rsid w:val="00C65E35"/>
    <w:rsid w:val="00CA5D6B"/>
    <w:rsid w:val="00CB0991"/>
    <w:rsid w:val="00CB1A14"/>
    <w:rsid w:val="00CB2694"/>
    <w:rsid w:val="00CE66DD"/>
    <w:rsid w:val="00CF6431"/>
    <w:rsid w:val="00D12D95"/>
    <w:rsid w:val="00D22D69"/>
    <w:rsid w:val="00D24CF6"/>
    <w:rsid w:val="00D74728"/>
    <w:rsid w:val="00D77DA1"/>
    <w:rsid w:val="00D91766"/>
    <w:rsid w:val="00DD2D31"/>
    <w:rsid w:val="00DD3144"/>
    <w:rsid w:val="00DD7BA0"/>
    <w:rsid w:val="00DF0427"/>
    <w:rsid w:val="00E1222D"/>
    <w:rsid w:val="00E168CE"/>
    <w:rsid w:val="00E2699A"/>
    <w:rsid w:val="00E31F5D"/>
    <w:rsid w:val="00E52148"/>
    <w:rsid w:val="00E5362A"/>
    <w:rsid w:val="00E60F00"/>
    <w:rsid w:val="00E9664B"/>
    <w:rsid w:val="00E97774"/>
    <w:rsid w:val="00EA5267"/>
    <w:rsid w:val="00ED004A"/>
    <w:rsid w:val="00EE2FF2"/>
    <w:rsid w:val="00F11068"/>
    <w:rsid w:val="00F27F44"/>
    <w:rsid w:val="00F35002"/>
    <w:rsid w:val="00F46E7D"/>
    <w:rsid w:val="00F572BD"/>
    <w:rsid w:val="00F664FE"/>
    <w:rsid w:val="00F85ECD"/>
    <w:rsid w:val="00F90B43"/>
    <w:rsid w:val="00FB4E2E"/>
    <w:rsid w:val="00FF4EA7"/>
    <w:rsid w:val="00FF5A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D3DEFF6"/>
  <w15:docId w15:val="{74C57604-3C19-436F-940A-F780A24E4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B245EE"/>
    <w:pPr>
      <w:spacing w:after="0" w:line="240" w:lineRule="auto"/>
    </w:pPr>
    <w:rPr>
      <w:rFonts w:ascii="Times New Roman" w:eastAsia="Times New Roman" w:hAnsi="Times New Roman" w:cs="Arial"/>
      <w:sz w:val="24"/>
      <w:szCs w:val="24"/>
      <w:lang w:eastAsia="ru-RU"/>
    </w:rPr>
  </w:style>
  <w:style w:type="paragraph" w:styleId="1">
    <w:name w:val="heading 1"/>
    <w:basedOn w:val="a0"/>
    <w:link w:val="10"/>
    <w:uiPriority w:val="9"/>
    <w:qFormat/>
    <w:rsid w:val="00E52148"/>
    <w:pPr>
      <w:spacing w:before="100" w:beforeAutospacing="1" w:after="100" w:afterAutospacing="1"/>
      <w:outlineLvl w:val="0"/>
    </w:pPr>
    <w:rPr>
      <w:rFonts w:cs="Times New Roman"/>
      <w:b/>
      <w:bCs/>
      <w:kern w:val="36"/>
      <w:sz w:val="48"/>
      <w:szCs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B245EE"/>
    <w:pPr>
      <w:tabs>
        <w:tab w:val="center" w:pos="4677"/>
        <w:tab w:val="right" w:pos="9355"/>
      </w:tabs>
    </w:pPr>
    <w:rPr>
      <w:rFonts w:cs="Times New Roman"/>
    </w:rPr>
  </w:style>
  <w:style w:type="character" w:customStyle="1" w:styleId="a5">
    <w:name w:val="Верхний колонтитул Знак"/>
    <w:basedOn w:val="a1"/>
    <w:link w:val="a4"/>
    <w:uiPriority w:val="99"/>
    <w:rsid w:val="00B245EE"/>
    <w:rPr>
      <w:rFonts w:ascii="Times New Roman" w:eastAsia="Times New Roman" w:hAnsi="Times New Roman" w:cs="Times New Roman"/>
      <w:sz w:val="24"/>
      <w:szCs w:val="24"/>
      <w:lang w:eastAsia="ru-RU"/>
    </w:rPr>
  </w:style>
  <w:style w:type="paragraph" w:customStyle="1" w:styleId="a">
    <w:name w:val="Список общий"/>
    <w:basedOn w:val="a0"/>
    <w:rsid w:val="00B245EE"/>
    <w:pPr>
      <w:numPr>
        <w:numId w:val="1"/>
      </w:numPr>
      <w:tabs>
        <w:tab w:val="num" w:pos="851"/>
      </w:tabs>
      <w:ind w:left="0"/>
      <w:jc w:val="both"/>
    </w:pPr>
    <w:rPr>
      <w:rFonts w:eastAsia="Calibri" w:cs="Times New Roman"/>
      <w:sz w:val="28"/>
      <w:szCs w:val="28"/>
    </w:rPr>
  </w:style>
  <w:style w:type="paragraph" w:customStyle="1" w:styleId="12">
    <w:name w:val="Стиль Список общий + 12 пт Междустр.интервал:  полуторный"/>
    <w:basedOn w:val="a"/>
    <w:rsid w:val="00B245EE"/>
    <w:pPr>
      <w:tabs>
        <w:tab w:val="clear" w:pos="851"/>
        <w:tab w:val="num" w:pos="2978"/>
      </w:tabs>
      <w:spacing w:line="360" w:lineRule="auto"/>
      <w:ind w:left="2127"/>
    </w:pPr>
    <w:rPr>
      <w:sz w:val="24"/>
      <w:szCs w:val="20"/>
    </w:rPr>
  </w:style>
  <w:style w:type="paragraph" w:customStyle="1" w:styleId="ConsPlusNormal">
    <w:name w:val="ConsPlusNormal"/>
    <w:rsid w:val="00B245E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B245E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List Paragraph"/>
    <w:basedOn w:val="a0"/>
    <w:uiPriority w:val="34"/>
    <w:qFormat/>
    <w:rsid w:val="00B245EE"/>
    <w:pPr>
      <w:spacing w:after="200" w:line="276" w:lineRule="auto"/>
      <w:ind w:left="720"/>
      <w:contextualSpacing/>
    </w:pPr>
    <w:rPr>
      <w:rFonts w:asciiTheme="minorHAnsi" w:eastAsiaTheme="minorHAnsi" w:hAnsiTheme="minorHAnsi" w:cstheme="minorBidi"/>
      <w:sz w:val="22"/>
      <w:szCs w:val="22"/>
      <w:lang w:eastAsia="en-US"/>
    </w:rPr>
  </w:style>
  <w:style w:type="table" w:styleId="a7">
    <w:name w:val="Table Grid"/>
    <w:basedOn w:val="a2"/>
    <w:uiPriority w:val="59"/>
    <w:rsid w:val="00B245E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ntStyle13">
    <w:name w:val="Font Style13"/>
    <w:basedOn w:val="a1"/>
    <w:rsid w:val="00504630"/>
    <w:rPr>
      <w:rFonts w:ascii="Times New Roman" w:hAnsi="Times New Roman" w:cs="Times New Roman"/>
      <w:sz w:val="26"/>
      <w:szCs w:val="26"/>
    </w:rPr>
  </w:style>
  <w:style w:type="paragraph" w:customStyle="1" w:styleId="Style3">
    <w:name w:val="Style3"/>
    <w:basedOn w:val="a0"/>
    <w:rsid w:val="00504630"/>
    <w:pPr>
      <w:widowControl w:val="0"/>
      <w:autoSpaceDE w:val="0"/>
      <w:autoSpaceDN w:val="0"/>
      <w:adjustRightInd w:val="0"/>
      <w:spacing w:line="324" w:lineRule="exact"/>
      <w:ind w:firstLine="691"/>
      <w:jc w:val="both"/>
    </w:pPr>
    <w:rPr>
      <w:rFonts w:cs="Times New Roman"/>
    </w:rPr>
  </w:style>
  <w:style w:type="character" w:customStyle="1" w:styleId="10">
    <w:name w:val="Заголовок 1 Знак"/>
    <w:basedOn w:val="a1"/>
    <w:link w:val="1"/>
    <w:uiPriority w:val="9"/>
    <w:rsid w:val="00E52148"/>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488889">
      <w:bodyDiv w:val="1"/>
      <w:marLeft w:val="0"/>
      <w:marRight w:val="0"/>
      <w:marTop w:val="0"/>
      <w:marBottom w:val="0"/>
      <w:divBdr>
        <w:top w:val="none" w:sz="0" w:space="0" w:color="auto"/>
        <w:left w:val="none" w:sz="0" w:space="0" w:color="auto"/>
        <w:bottom w:val="none" w:sz="0" w:space="0" w:color="auto"/>
        <w:right w:val="none" w:sz="0" w:space="0" w:color="auto"/>
      </w:divBdr>
    </w:div>
    <w:div w:id="175658581">
      <w:bodyDiv w:val="1"/>
      <w:marLeft w:val="0"/>
      <w:marRight w:val="0"/>
      <w:marTop w:val="0"/>
      <w:marBottom w:val="0"/>
      <w:divBdr>
        <w:top w:val="none" w:sz="0" w:space="0" w:color="auto"/>
        <w:left w:val="none" w:sz="0" w:space="0" w:color="auto"/>
        <w:bottom w:val="none" w:sz="0" w:space="0" w:color="auto"/>
        <w:right w:val="none" w:sz="0" w:space="0" w:color="auto"/>
      </w:divBdr>
    </w:div>
    <w:div w:id="1200514030">
      <w:bodyDiv w:val="1"/>
      <w:marLeft w:val="0"/>
      <w:marRight w:val="0"/>
      <w:marTop w:val="0"/>
      <w:marBottom w:val="0"/>
      <w:divBdr>
        <w:top w:val="none" w:sz="0" w:space="0" w:color="auto"/>
        <w:left w:val="none" w:sz="0" w:space="0" w:color="auto"/>
        <w:bottom w:val="none" w:sz="0" w:space="0" w:color="auto"/>
        <w:right w:val="none" w:sz="0" w:space="0" w:color="auto"/>
      </w:divBdr>
    </w:div>
    <w:div w:id="1282877163">
      <w:bodyDiv w:val="1"/>
      <w:marLeft w:val="0"/>
      <w:marRight w:val="0"/>
      <w:marTop w:val="0"/>
      <w:marBottom w:val="0"/>
      <w:divBdr>
        <w:top w:val="none" w:sz="0" w:space="0" w:color="auto"/>
        <w:left w:val="none" w:sz="0" w:space="0" w:color="auto"/>
        <w:bottom w:val="none" w:sz="0" w:space="0" w:color="auto"/>
        <w:right w:val="none" w:sz="0" w:space="0" w:color="auto"/>
      </w:divBdr>
    </w:div>
    <w:div w:id="1571698203">
      <w:bodyDiv w:val="1"/>
      <w:marLeft w:val="0"/>
      <w:marRight w:val="0"/>
      <w:marTop w:val="0"/>
      <w:marBottom w:val="0"/>
      <w:divBdr>
        <w:top w:val="none" w:sz="0" w:space="0" w:color="auto"/>
        <w:left w:val="none" w:sz="0" w:space="0" w:color="auto"/>
        <w:bottom w:val="none" w:sz="0" w:space="0" w:color="auto"/>
        <w:right w:val="none" w:sz="0" w:space="0" w:color="auto"/>
      </w:divBdr>
    </w:div>
    <w:div w:id="1879970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1159</Words>
  <Characters>6610</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7754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utka</dc:creator>
  <cp:lastModifiedBy>Андросова Айталина Иннокентьевна</cp:lastModifiedBy>
  <cp:revision>17</cp:revision>
  <cp:lastPrinted>2024-08-27T09:01:00Z</cp:lastPrinted>
  <dcterms:created xsi:type="dcterms:W3CDTF">2025-04-14T16:05:00Z</dcterms:created>
  <dcterms:modified xsi:type="dcterms:W3CDTF">2025-05-22T15:42:00Z</dcterms:modified>
</cp:coreProperties>
</file>